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9468" w:type="dxa"/>
        <w:tblLook w:val="0000" w:firstRow="0" w:lastRow="0" w:firstColumn="0" w:lastColumn="0" w:noHBand="0" w:noVBand="0"/>
      </w:tblPr>
      <w:tblGrid>
        <w:gridCol w:w="1638"/>
        <w:gridCol w:w="7830"/>
      </w:tblGrid>
      <w:tr w:rsidR="005526CB" w:rsidRPr="00342A2D" w14:paraId="7B582FEA" w14:textId="77777777" w:rsidTr="00BD10ED">
        <w:trPr>
          <w:trHeight w:val="231"/>
        </w:trPr>
        <w:tc>
          <w:tcPr>
            <w:tcW w:w="1638" w:type="dxa"/>
          </w:tcPr>
          <w:p w14:paraId="5B880CEF" w14:textId="77777777" w:rsidR="005526CB" w:rsidRPr="00342A2D" w:rsidRDefault="005526CB" w:rsidP="00BD10ED">
            <w:pPr>
              <w:pStyle w:val="NormalforTable"/>
            </w:pPr>
            <w:r>
              <w:rPr>
                <w:b w:val="0"/>
                <w:bCs w:val="0"/>
              </w:rPr>
              <w:br w:type="page"/>
            </w:r>
            <w:bookmarkStart w:id="0" w:name="_Hlk196293729"/>
            <w:r w:rsidRPr="00342A2D">
              <w:t>Date:</w:t>
            </w:r>
          </w:p>
        </w:tc>
        <w:tc>
          <w:tcPr>
            <w:tcW w:w="7830" w:type="dxa"/>
          </w:tcPr>
          <w:p w14:paraId="0D651EB8" w14:textId="587FF211" w:rsidR="005526CB" w:rsidRPr="00FC6D84" w:rsidRDefault="00B67485" w:rsidP="00BD10ED">
            <w:pPr>
              <w:pStyle w:val="NormalforTable"/>
              <w:rPr>
                <w:b w:val="0"/>
                <w:bCs w:val="0"/>
              </w:rPr>
            </w:pPr>
            <w:r>
              <w:rPr>
                <w:b w:val="0"/>
                <w:bCs w:val="0"/>
              </w:rPr>
              <w:t xml:space="preserve">February </w:t>
            </w:r>
            <w:r w:rsidR="00C00A05">
              <w:rPr>
                <w:b w:val="0"/>
                <w:bCs w:val="0"/>
              </w:rPr>
              <w:t>2</w:t>
            </w:r>
            <w:r>
              <w:rPr>
                <w:b w:val="0"/>
                <w:bCs w:val="0"/>
              </w:rPr>
              <w:t>, 2026</w:t>
            </w:r>
          </w:p>
        </w:tc>
      </w:tr>
      <w:tr w:rsidR="005526CB" w:rsidRPr="00342A2D" w14:paraId="1F70F2AE" w14:textId="77777777" w:rsidTr="00BD10ED">
        <w:trPr>
          <w:trHeight w:val="72"/>
        </w:trPr>
        <w:tc>
          <w:tcPr>
            <w:tcW w:w="1638" w:type="dxa"/>
          </w:tcPr>
          <w:p w14:paraId="01331142" w14:textId="77777777" w:rsidR="005526CB" w:rsidRPr="00342A2D" w:rsidRDefault="005526CB" w:rsidP="00BD10ED">
            <w:pPr>
              <w:pStyle w:val="NormalforTable"/>
            </w:pPr>
            <w:r w:rsidRPr="00342A2D">
              <w:t>To:</w:t>
            </w:r>
          </w:p>
        </w:tc>
        <w:tc>
          <w:tcPr>
            <w:tcW w:w="7830" w:type="dxa"/>
          </w:tcPr>
          <w:p w14:paraId="1F29BE29" w14:textId="77777777" w:rsidR="005526CB" w:rsidRPr="00342A2D" w:rsidRDefault="005526CB" w:rsidP="00BD10ED">
            <w:pPr>
              <w:pStyle w:val="NormalforTable"/>
              <w:rPr>
                <w:b w:val="0"/>
                <w:bCs w:val="0"/>
              </w:rPr>
            </w:pPr>
            <w:r w:rsidRPr="00342A2D">
              <w:rPr>
                <w:b w:val="0"/>
                <w:bCs w:val="0"/>
              </w:rPr>
              <w:t>Board of Directors</w:t>
            </w:r>
          </w:p>
        </w:tc>
      </w:tr>
      <w:tr w:rsidR="005526CB" w:rsidRPr="00342A2D" w14:paraId="7A6A3095" w14:textId="77777777" w:rsidTr="00BD10ED">
        <w:trPr>
          <w:trHeight w:val="72"/>
        </w:trPr>
        <w:tc>
          <w:tcPr>
            <w:tcW w:w="1638" w:type="dxa"/>
          </w:tcPr>
          <w:p w14:paraId="4B1ABCA3" w14:textId="77777777" w:rsidR="005526CB" w:rsidRPr="00342A2D" w:rsidRDefault="005526CB" w:rsidP="00BD10ED">
            <w:pPr>
              <w:pStyle w:val="NormalforTable"/>
            </w:pPr>
            <w:r w:rsidRPr="00342A2D">
              <w:t>From:</w:t>
            </w:r>
          </w:p>
        </w:tc>
        <w:tc>
          <w:tcPr>
            <w:tcW w:w="7830" w:type="dxa"/>
          </w:tcPr>
          <w:p w14:paraId="5BC39CFB" w14:textId="77777777" w:rsidR="005526CB" w:rsidRPr="00341857" w:rsidRDefault="00341857" w:rsidP="00BD10ED">
            <w:pPr>
              <w:pStyle w:val="NormalforTable"/>
              <w:rPr>
                <w:b w:val="0"/>
                <w:bCs w:val="0"/>
              </w:rPr>
            </w:pPr>
            <w:r w:rsidRPr="00341857">
              <w:rPr>
                <w:b w:val="0"/>
                <w:bCs w:val="0"/>
              </w:rPr>
              <w:t>Caitlin Smith, Technical Advisory Committee (TAC) Chair</w:t>
            </w:r>
          </w:p>
        </w:tc>
      </w:tr>
      <w:tr w:rsidR="00341857" w:rsidRPr="00342A2D" w14:paraId="20862F4A" w14:textId="77777777" w:rsidTr="00BD10ED">
        <w:trPr>
          <w:trHeight w:val="72"/>
        </w:trPr>
        <w:tc>
          <w:tcPr>
            <w:tcW w:w="1638" w:type="dxa"/>
          </w:tcPr>
          <w:p w14:paraId="56D6B771" w14:textId="77777777" w:rsidR="00341857" w:rsidRPr="00342A2D" w:rsidRDefault="00341857" w:rsidP="00341857">
            <w:pPr>
              <w:pStyle w:val="NormalforTable"/>
            </w:pPr>
            <w:r w:rsidRPr="00342A2D">
              <w:t>Subject:</w:t>
            </w:r>
          </w:p>
        </w:tc>
        <w:tc>
          <w:tcPr>
            <w:tcW w:w="7830" w:type="dxa"/>
          </w:tcPr>
          <w:p w14:paraId="064858E0" w14:textId="77777777" w:rsidR="00341857" w:rsidRPr="00341857" w:rsidRDefault="00341857" w:rsidP="00341857">
            <w:pPr>
              <w:pStyle w:val="NormalforTable"/>
              <w:rPr>
                <w:b w:val="0"/>
                <w:bCs w:val="0"/>
              </w:rPr>
            </w:pPr>
            <w:r w:rsidRPr="00341857">
              <w:rPr>
                <w:b w:val="0"/>
                <w:bCs w:val="0"/>
              </w:rPr>
              <w:t>Unopposed Revision Requests Recommended by TAC for Approval</w:t>
            </w:r>
          </w:p>
        </w:tc>
      </w:tr>
      <w:bookmarkEnd w:id="0"/>
    </w:tbl>
    <w:p w14:paraId="56D10046" w14:textId="77777777" w:rsidR="005526CB" w:rsidRPr="00780658" w:rsidRDefault="005526CB" w:rsidP="005526CB"/>
    <w:p w14:paraId="2B0467D4" w14:textId="77777777" w:rsidR="005526CB" w:rsidRPr="003F5BB4" w:rsidRDefault="005526CB" w:rsidP="005526CB">
      <w:pPr>
        <w:pStyle w:val="Heading2"/>
        <w:jc w:val="center"/>
      </w:pPr>
      <w:r w:rsidRPr="003F5BB4">
        <w:t>Issue for the ERCOT Board of Directors</w:t>
      </w:r>
    </w:p>
    <w:p w14:paraId="63100728" w14:textId="77777777" w:rsidR="005526CB" w:rsidRPr="00780658" w:rsidRDefault="005526CB" w:rsidP="005526CB">
      <w:pPr>
        <w:pStyle w:val="BulletIndent"/>
      </w:pPr>
    </w:p>
    <w:tbl>
      <w:tblPr>
        <w:tblW w:w="0" w:type="auto"/>
        <w:tblLook w:val="0000" w:firstRow="0" w:lastRow="0" w:firstColumn="0" w:lastColumn="0" w:noHBand="0" w:noVBand="0"/>
      </w:tblPr>
      <w:tblGrid>
        <w:gridCol w:w="9468"/>
      </w:tblGrid>
      <w:tr w:rsidR="005526CB" w:rsidRPr="00780658" w14:paraId="39F63DA7" w14:textId="77777777" w:rsidTr="00BD10ED">
        <w:trPr>
          <w:trHeight w:val="540"/>
        </w:trPr>
        <w:tc>
          <w:tcPr>
            <w:tcW w:w="9468" w:type="dxa"/>
            <w:tcBorders>
              <w:bottom w:val="nil"/>
            </w:tcBorders>
          </w:tcPr>
          <w:p w14:paraId="78EF6CE2" w14:textId="47634A45" w:rsidR="005526CB" w:rsidRPr="00341857" w:rsidRDefault="005526CB" w:rsidP="00ED5715">
            <w:pPr>
              <w:pStyle w:val="BulletIndent"/>
              <w:jc w:val="both"/>
              <w:rPr>
                <w:rFonts w:ascii="Arial" w:hAnsi="Arial" w:cs="Arial"/>
              </w:rPr>
            </w:pPr>
            <w:r w:rsidRPr="00342A2D">
              <w:rPr>
                <w:rFonts w:ascii="Arial" w:hAnsi="Arial" w:cs="Arial"/>
                <w:b/>
                <w:bCs/>
              </w:rPr>
              <w:t>ERCOT Board of Directors Meeting Date</w:t>
            </w:r>
            <w:r w:rsidR="00C00A05" w:rsidRPr="00342A2D">
              <w:rPr>
                <w:rFonts w:ascii="Arial" w:hAnsi="Arial" w:cs="Arial"/>
                <w:b/>
                <w:bCs/>
              </w:rPr>
              <w:t xml:space="preserve">: </w:t>
            </w:r>
            <w:r w:rsidR="00C00A05" w:rsidRPr="00C00A05">
              <w:rPr>
                <w:rFonts w:ascii="Arial" w:hAnsi="Arial" w:cs="Arial"/>
              </w:rPr>
              <w:t>February</w:t>
            </w:r>
            <w:r w:rsidR="00B67485" w:rsidRPr="00C00A05">
              <w:rPr>
                <w:rFonts w:ascii="Arial" w:hAnsi="Arial" w:cs="Arial"/>
              </w:rPr>
              <w:t xml:space="preserve"> 9</w:t>
            </w:r>
            <w:r w:rsidR="00C00A05" w:rsidRPr="00C00A05">
              <w:rPr>
                <w:rFonts w:ascii="Arial" w:hAnsi="Arial" w:cs="Arial"/>
              </w:rPr>
              <w:t>-10</w:t>
            </w:r>
            <w:r w:rsidR="00B67485" w:rsidRPr="00C00A05">
              <w:rPr>
                <w:rFonts w:ascii="Arial" w:hAnsi="Arial" w:cs="Arial"/>
              </w:rPr>
              <w:t>, 2026</w:t>
            </w:r>
          </w:p>
          <w:p w14:paraId="143114C3" w14:textId="7E737BC4" w:rsidR="005526CB" w:rsidRPr="00780658" w:rsidRDefault="005526CB" w:rsidP="00ED5715">
            <w:pPr>
              <w:pStyle w:val="BulletIndent"/>
              <w:jc w:val="both"/>
              <w:rPr>
                <w:b/>
              </w:rPr>
            </w:pPr>
            <w:r w:rsidRPr="00342A2D">
              <w:rPr>
                <w:rFonts w:ascii="Arial" w:hAnsi="Arial" w:cs="Arial"/>
                <w:b/>
                <w:u w:val="single"/>
              </w:rPr>
              <w:t>Item No.:</w:t>
            </w:r>
            <w:r w:rsidRPr="00342A2D">
              <w:rPr>
                <w:rFonts w:ascii="Arial" w:hAnsi="Arial" w:cs="Arial"/>
              </w:rPr>
              <w:t xml:space="preserve"> </w:t>
            </w:r>
            <w:r w:rsidR="00C00A05">
              <w:rPr>
                <w:rFonts w:ascii="Arial" w:hAnsi="Arial" w:cs="Arial"/>
              </w:rPr>
              <w:t>5.1</w:t>
            </w:r>
          </w:p>
        </w:tc>
      </w:tr>
    </w:tbl>
    <w:p w14:paraId="36A80E14" w14:textId="77777777" w:rsidR="005526CB" w:rsidRPr="00780658" w:rsidRDefault="005526CB" w:rsidP="00ED5715">
      <w:pPr>
        <w:jc w:val="both"/>
      </w:pPr>
    </w:p>
    <w:tbl>
      <w:tblPr>
        <w:tblStyle w:val="GridTable1Light-Accent2"/>
        <w:tblW w:w="0" w:type="auto"/>
        <w:tblLook w:val="0000" w:firstRow="0" w:lastRow="0" w:firstColumn="0" w:lastColumn="0" w:noHBand="0" w:noVBand="0"/>
      </w:tblPr>
      <w:tblGrid>
        <w:gridCol w:w="9468"/>
      </w:tblGrid>
      <w:tr w:rsidR="005526CB" w:rsidRPr="003F5BB4" w14:paraId="200BD35A" w14:textId="77777777" w:rsidTr="00BD10ED">
        <w:trPr>
          <w:trHeight w:val="365"/>
        </w:trPr>
        <w:tc>
          <w:tcPr>
            <w:tcW w:w="9468" w:type="dxa"/>
          </w:tcPr>
          <w:p w14:paraId="6830EA02" w14:textId="77777777" w:rsidR="005526CB" w:rsidRDefault="005526CB" w:rsidP="00ED5715">
            <w:pPr>
              <w:pStyle w:val="NormalforTable"/>
              <w:jc w:val="both"/>
            </w:pPr>
            <w:r w:rsidRPr="003F5BB4">
              <w:t>Issue:</w:t>
            </w:r>
            <w:r>
              <w:t xml:space="preserve"> </w:t>
            </w:r>
          </w:p>
          <w:p w14:paraId="378E3947" w14:textId="77777777" w:rsidR="00DA1C0C" w:rsidRDefault="00DA1C0C" w:rsidP="00ED5715">
            <w:pPr>
              <w:pStyle w:val="NormalforTable"/>
              <w:jc w:val="both"/>
            </w:pPr>
          </w:p>
          <w:p w14:paraId="66381782" w14:textId="05FEEF80" w:rsidR="00341857" w:rsidRPr="001637C0" w:rsidRDefault="00341857" w:rsidP="00DA1C0C">
            <w:pPr>
              <w:pStyle w:val="Heading5"/>
              <w:keepNext w:val="0"/>
              <w:spacing w:before="0" w:after="0" w:line="240" w:lineRule="auto"/>
              <w:ind w:left="0"/>
              <w:jc w:val="both"/>
              <w:rPr>
                <w:rFonts w:eastAsia="Times New Roman" w:cs="Arial"/>
                <w:color w:val="auto"/>
                <w:szCs w:val="20"/>
              </w:rPr>
            </w:pPr>
            <w:bookmarkStart w:id="1" w:name="_Hlk89194259"/>
            <w:r w:rsidRPr="001637C0">
              <w:rPr>
                <w:rFonts w:eastAsia="Times New Roman" w:cs="Arial"/>
                <w:color w:val="auto"/>
                <w:szCs w:val="20"/>
              </w:rPr>
              <w:t xml:space="preserve">Consideration of the following Revision Requests: </w:t>
            </w:r>
            <w:bookmarkStart w:id="2" w:name="_Hlk200627877"/>
            <w:r w:rsidRPr="001637C0">
              <w:rPr>
                <w:rFonts w:eastAsia="Times New Roman" w:cs="Arial"/>
                <w:color w:val="auto"/>
                <w:szCs w:val="20"/>
              </w:rPr>
              <w:t>Nodal Protocol Revision Request</w:t>
            </w:r>
            <w:r w:rsidR="005E55E9" w:rsidRPr="001637C0">
              <w:rPr>
                <w:rFonts w:eastAsia="Times New Roman" w:cs="Arial"/>
                <w:color w:val="auto"/>
                <w:szCs w:val="20"/>
              </w:rPr>
              <w:t>s</w:t>
            </w:r>
            <w:r w:rsidRPr="001637C0">
              <w:rPr>
                <w:rFonts w:eastAsia="Times New Roman" w:cs="Arial"/>
                <w:color w:val="auto"/>
                <w:szCs w:val="20"/>
              </w:rPr>
              <w:t xml:space="preserve"> (NPRRs)</w:t>
            </w:r>
            <w:r w:rsidR="00B67485" w:rsidRPr="001637C0">
              <w:rPr>
                <w:rFonts w:eastAsia="Times New Roman" w:cs="Arial"/>
                <w:color w:val="auto"/>
                <w:szCs w:val="20"/>
              </w:rPr>
              <w:t xml:space="preserve"> and </w:t>
            </w:r>
            <w:r w:rsidRPr="001637C0">
              <w:rPr>
                <w:rFonts w:eastAsia="Times New Roman" w:cs="Arial"/>
                <w:color w:val="auto"/>
                <w:szCs w:val="20"/>
              </w:rPr>
              <w:t>Planning Guide Revision Request</w:t>
            </w:r>
            <w:r w:rsidR="00B67485" w:rsidRPr="001637C0">
              <w:rPr>
                <w:rFonts w:eastAsia="Times New Roman" w:cs="Arial"/>
                <w:color w:val="auto"/>
                <w:szCs w:val="20"/>
              </w:rPr>
              <w:t>s</w:t>
            </w:r>
            <w:r w:rsidRPr="001637C0">
              <w:rPr>
                <w:rFonts w:eastAsia="Times New Roman" w:cs="Arial"/>
                <w:color w:val="auto"/>
                <w:szCs w:val="20"/>
              </w:rPr>
              <w:t xml:space="preserve"> (PGRR</w:t>
            </w:r>
            <w:r w:rsidR="00B67485" w:rsidRPr="001637C0">
              <w:rPr>
                <w:rFonts w:eastAsia="Times New Roman" w:cs="Arial"/>
                <w:color w:val="auto"/>
                <w:szCs w:val="20"/>
              </w:rPr>
              <w:t>s</w:t>
            </w:r>
            <w:r w:rsidRPr="001637C0">
              <w:rPr>
                <w:rFonts w:eastAsia="Times New Roman" w:cs="Arial"/>
                <w:color w:val="auto"/>
                <w:szCs w:val="20"/>
              </w:rPr>
              <w:t>)</w:t>
            </w:r>
            <w:bookmarkEnd w:id="2"/>
            <w:r w:rsidRPr="001637C0">
              <w:rPr>
                <w:rFonts w:eastAsia="Times New Roman" w:cs="Arial"/>
                <w:color w:val="auto"/>
                <w:szCs w:val="20"/>
              </w:rPr>
              <w:t xml:space="preserve"> (with no opposing votes recorded):</w:t>
            </w:r>
          </w:p>
          <w:p w14:paraId="0304AA3F" w14:textId="16620B8F" w:rsidR="00B67485" w:rsidRPr="001637C0" w:rsidRDefault="00B67485" w:rsidP="00B67485">
            <w:pPr>
              <w:pStyle w:val="ListParagraph"/>
              <w:numPr>
                <w:ilvl w:val="0"/>
                <w:numId w:val="25"/>
              </w:numPr>
              <w:spacing w:before="0" w:after="0" w:line="240" w:lineRule="auto"/>
              <w:rPr>
                <w:bCs/>
                <w:color w:val="auto"/>
              </w:rPr>
            </w:pPr>
            <w:bookmarkStart w:id="3" w:name="_Hlk214207800"/>
            <w:bookmarkEnd w:id="1"/>
            <w:r w:rsidRPr="001637C0">
              <w:rPr>
                <w:bCs/>
                <w:color w:val="auto"/>
              </w:rPr>
              <w:t>NPRR1304, Move OBD to Section 22 – Procedure for Identifying Resource Nodes;</w:t>
            </w:r>
          </w:p>
          <w:p w14:paraId="36155A3E" w14:textId="4A623D6C" w:rsidR="00B67485" w:rsidRPr="001637C0" w:rsidRDefault="00B67485" w:rsidP="00B67485">
            <w:pPr>
              <w:pStyle w:val="ListParagraph"/>
              <w:numPr>
                <w:ilvl w:val="0"/>
                <w:numId w:val="25"/>
              </w:numPr>
              <w:spacing w:before="0" w:after="0" w:line="240" w:lineRule="auto"/>
              <w:rPr>
                <w:bCs/>
                <w:color w:val="auto"/>
              </w:rPr>
            </w:pPr>
            <w:r w:rsidRPr="001637C0">
              <w:rPr>
                <w:bCs/>
                <w:color w:val="auto"/>
              </w:rPr>
              <w:t>NPRR1305, Move OBD to Section 23 – Counter-Party Credit Application Form;</w:t>
            </w:r>
          </w:p>
          <w:p w14:paraId="7E09B99A" w14:textId="35DB3539" w:rsidR="00B67485" w:rsidRPr="001637C0" w:rsidRDefault="00B67485" w:rsidP="00B67485">
            <w:pPr>
              <w:pStyle w:val="ListParagraph"/>
              <w:numPr>
                <w:ilvl w:val="0"/>
                <w:numId w:val="25"/>
              </w:numPr>
              <w:spacing w:before="0" w:after="0" w:line="240" w:lineRule="auto"/>
              <w:rPr>
                <w:bCs/>
                <w:color w:val="auto"/>
              </w:rPr>
            </w:pPr>
            <w:r w:rsidRPr="001637C0">
              <w:rPr>
                <w:bCs/>
                <w:color w:val="auto"/>
              </w:rPr>
              <w:t>NPRR1311, Correction to Real-Time Reliability Deployment Price Adders for Ancillary Services under Load Shed for RTC+B – URGENT;</w:t>
            </w:r>
          </w:p>
          <w:p w14:paraId="50F00085" w14:textId="6EC03EAA" w:rsidR="00B67485" w:rsidRPr="001637C0" w:rsidRDefault="00B67485" w:rsidP="00B67485">
            <w:pPr>
              <w:numPr>
                <w:ilvl w:val="0"/>
                <w:numId w:val="25"/>
              </w:numPr>
              <w:shd w:val="clear" w:color="auto" w:fill="FFFFFF"/>
              <w:spacing w:before="100" w:beforeAutospacing="1" w:after="100" w:afterAutospacing="1" w:line="240" w:lineRule="auto"/>
              <w:rPr>
                <w:rFonts w:eastAsia="Times New Roman"/>
                <w:color w:val="auto"/>
                <w:szCs w:val="24"/>
              </w:rPr>
            </w:pPr>
            <w:r w:rsidRPr="001637C0">
              <w:rPr>
                <w:rFonts w:eastAsia="Times New Roman"/>
                <w:color w:val="auto"/>
                <w:szCs w:val="24"/>
              </w:rPr>
              <w:t>PGRR127, Addition of Proposed Generation to the Planning Models; and</w:t>
            </w:r>
          </w:p>
          <w:p w14:paraId="7C5D3D76" w14:textId="2E6DB79A" w:rsidR="008F5088" w:rsidRPr="00B67485" w:rsidRDefault="00B67485" w:rsidP="00B67485">
            <w:pPr>
              <w:numPr>
                <w:ilvl w:val="0"/>
                <w:numId w:val="25"/>
              </w:numPr>
              <w:shd w:val="clear" w:color="auto" w:fill="FFFFFF"/>
              <w:spacing w:before="100" w:beforeAutospacing="1" w:after="100" w:afterAutospacing="1" w:line="240" w:lineRule="auto"/>
              <w:rPr>
                <w:rFonts w:ascii="Roboto" w:eastAsia="Times New Roman" w:hAnsi="Roboto" w:cs="Times New Roman"/>
                <w:color w:val="2D3338"/>
                <w:szCs w:val="24"/>
              </w:rPr>
            </w:pPr>
            <w:r w:rsidRPr="001637C0">
              <w:rPr>
                <w:rFonts w:eastAsia="Times New Roman"/>
                <w:color w:val="auto"/>
                <w:szCs w:val="24"/>
              </w:rPr>
              <w:t>PGRR132, Update to Standard Generation Interconnection Agreement (SGIA) Requirement</w:t>
            </w:r>
            <w:bookmarkEnd w:id="3"/>
            <w:r w:rsidR="001C35B5" w:rsidRPr="001637C0">
              <w:rPr>
                <w:rFonts w:eastAsia="Times New Roman"/>
                <w:color w:val="auto"/>
                <w:szCs w:val="24"/>
              </w:rPr>
              <w:t>.</w:t>
            </w:r>
          </w:p>
        </w:tc>
      </w:tr>
      <w:tr w:rsidR="005526CB" w:rsidRPr="003F5BB4" w14:paraId="06BC817D" w14:textId="77777777" w:rsidTr="00BD10ED">
        <w:trPr>
          <w:trHeight w:val="214"/>
        </w:trPr>
        <w:tc>
          <w:tcPr>
            <w:tcW w:w="9468" w:type="dxa"/>
          </w:tcPr>
          <w:p w14:paraId="00B7E45D" w14:textId="77777777" w:rsidR="005526CB" w:rsidRDefault="005526CB" w:rsidP="00287CDB">
            <w:pPr>
              <w:pStyle w:val="NormalforTable"/>
              <w:spacing w:line="240" w:lineRule="auto"/>
              <w:jc w:val="both"/>
            </w:pPr>
            <w:r w:rsidRPr="003F5BB4">
              <w:t>Background/History:</w:t>
            </w:r>
            <w:r>
              <w:t xml:space="preserve"> </w:t>
            </w:r>
          </w:p>
          <w:p w14:paraId="29C06DE6" w14:textId="77777777" w:rsidR="00341857" w:rsidRPr="001637C0" w:rsidRDefault="00341857" w:rsidP="00287CDB">
            <w:pPr>
              <w:spacing w:before="0" w:after="0" w:line="240" w:lineRule="auto"/>
              <w:jc w:val="both"/>
            </w:pPr>
            <w:r w:rsidRPr="001637C0">
              <w:t>Unless otherwise noted: (i) all Market Segments participated in each vote; (ii) For NPRRs, ERCOT Credit Staff and the Credit Finance Sub Group (CFSG) have reviewed the NPRR and do not believe it requires changes to credit monitoring activity or the calculation of liability.</w:t>
            </w:r>
          </w:p>
          <w:p w14:paraId="5644C72D" w14:textId="77777777" w:rsidR="00341857" w:rsidRDefault="00341857" w:rsidP="00287CDB">
            <w:pPr>
              <w:spacing w:before="0" w:after="0" w:line="240" w:lineRule="auto"/>
              <w:jc w:val="both"/>
              <w:rPr>
                <w:b/>
                <w:bCs/>
              </w:rPr>
            </w:pPr>
          </w:p>
          <w:p w14:paraId="2799FEA6" w14:textId="471363EB" w:rsidR="00341857" w:rsidRPr="001637C0" w:rsidRDefault="00341857" w:rsidP="00287CDB">
            <w:pPr>
              <w:spacing w:before="0" w:after="0" w:line="240" w:lineRule="auto"/>
              <w:jc w:val="both"/>
            </w:pPr>
            <w:r w:rsidRPr="001637C0">
              <w:t>Board Review is required of all TAC Reports and Impact Analyses (</w:t>
            </w:r>
            <w:hyperlink r:id="rId12" w:history="1">
              <w:r w:rsidRPr="001637C0">
                <w:rPr>
                  <w:rStyle w:val="Hyperlink"/>
                </w:rPr>
                <w:t>Protocol Section 21.3.10</w:t>
              </w:r>
            </w:hyperlink>
            <w:r w:rsidRPr="001637C0">
              <w:t>)</w:t>
            </w:r>
          </w:p>
          <w:p w14:paraId="59CAFAAC" w14:textId="77777777" w:rsidR="00341857" w:rsidRDefault="00341857" w:rsidP="00287CDB">
            <w:pPr>
              <w:spacing w:before="0" w:after="0" w:line="240" w:lineRule="auto"/>
              <w:jc w:val="both"/>
              <w:rPr>
                <w:b/>
                <w:bCs/>
              </w:rPr>
            </w:pPr>
          </w:p>
          <w:p w14:paraId="53977813" w14:textId="77777777" w:rsidR="00C440E7" w:rsidRDefault="00C440E7" w:rsidP="00C440E7">
            <w:pPr>
              <w:spacing w:before="0" w:after="0" w:line="240" w:lineRule="auto"/>
              <w:rPr>
                <w:b/>
                <w:i/>
                <w:szCs w:val="24"/>
              </w:rPr>
            </w:pPr>
          </w:p>
          <w:p w14:paraId="7D9DD3DF" w14:textId="10D805FD" w:rsidR="00B67485" w:rsidRPr="00865634" w:rsidRDefault="00B67485" w:rsidP="00B67485">
            <w:pPr>
              <w:numPr>
                <w:ilvl w:val="0"/>
                <w:numId w:val="44"/>
              </w:numPr>
              <w:spacing w:before="0" w:after="0" w:line="240" w:lineRule="auto"/>
              <w:rPr>
                <w:bCs/>
                <w:iCs/>
              </w:rPr>
            </w:pPr>
            <w:hyperlink r:id="rId13" w:history="1">
              <w:r w:rsidRPr="00DE7A57">
                <w:rPr>
                  <w:rStyle w:val="Hyperlink"/>
                  <w:b/>
                  <w:i/>
                </w:rPr>
                <w:t>NPRR1304, Move OBD to Section 22 – Procedure for Identifying Resource Nodes</w:t>
              </w:r>
            </w:hyperlink>
            <w:r w:rsidRPr="00865634">
              <w:rPr>
                <w:b/>
                <w:i/>
              </w:rPr>
              <w:t xml:space="preserve"> </w:t>
            </w:r>
          </w:p>
          <w:p w14:paraId="2AD61463" w14:textId="77777777" w:rsidR="00B67485" w:rsidRPr="00322905" w:rsidRDefault="00B67485" w:rsidP="00B67485">
            <w:pPr>
              <w:spacing w:before="0" w:after="0" w:line="240" w:lineRule="auto"/>
              <w:ind w:left="360"/>
              <w:rPr>
                <w:bCs/>
                <w:iCs/>
              </w:rPr>
            </w:pPr>
            <w:r w:rsidRPr="00322905">
              <w:rPr>
                <w:b/>
                <w:iCs/>
              </w:rPr>
              <w:t xml:space="preserve">Sponsor:  </w:t>
            </w:r>
            <w:r>
              <w:rPr>
                <w:bCs/>
                <w:iCs/>
              </w:rPr>
              <w:t>ERCOT</w:t>
            </w:r>
          </w:p>
          <w:p w14:paraId="07EA0A28" w14:textId="77777777" w:rsidR="00B67485" w:rsidRDefault="00B67485" w:rsidP="00B67485">
            <w:pPr>
              <w:spacing w:before="0" w:after="0" w:line="240" w:lineRule="auto"/>
              <w:ind w:left="360"/>
            </w:pPr>
            <w:r w:rsidRPr="00322905">
              <w:rPr>
                <w:b/>
              </w:rPr>
              <w:t xml:space="preserve">Revision Description:  </w:t>
            </w:r>
            <w:r w:rsidRPr="00322905">
              <w:t xml:space="preserve">This </w:t>
            </w:r>
            <w:r>
              <w:t xml:space="preserve">NPRR </w:t>
            </w:r>
            <w:r w:rsidRPr="003E7714">
              <w:rPr>
                <w:bCs/>
              </w:rPr>
              <w:t>incorporates the Other Binding Document “</w:t>
            </w:r>
            <w:r w:rsidRPr="003E7714">
              <w:t>Procedure for Identifying Resource Nodes</w:t>
            </w:r>
            <w:r w:rsidRPr="003E7714">
              <w:rPr>
                <w:bCs/>
              </w:rPr>
              <w:t>” into the Protocols to standardize the approval process.</w:t>
            </w:r>
          </w:p>
          <w:p w14:paraId="3BAD2EFB" w14:textId="096ABEF3" w:rsidR="00B67485" w:rsidRPr="00322905" w:rsidRDefault="00B67485" w:rsidP="00B67485">
            <w:pPr>
              <w:spacing w:before="0" w:after="0" w:line="240" w:lineRule="auto"/>
              <w:ind w:left="360"/>
              <w:jc w:val="both"/>
              <w:rPr>
                <w:i/>
              </w:rPr>
            </w:pPr>
            <w:hyperlink r:id="rId14" w:history="1">
              <w:r w:rsidRPr="00DE7A57">
                <w:rPr>
                  <w:rStyle w:val="Hyperlink"/>
                  <w:b/>
                </w:rPr>
                <w:t>Impact Analysis</w:t>
              </w:r>
            </w:hyperlink>
            <w:r w:rsidRPr="00322905">
              <w:rPr>
                <w:b/>
              </w:rPr>
              <w:t>:</w:t>
            </w:r>
            <w:r w:rsidRPr="00322905">
              <w:rPr>
                <w:bCs/>
              </w:rPr>
              <w:t xml:space="preserve">  No impact</w:t>
            </w:r>
          </w:p>
          <w:p w14:paraId="71D8F5E6" w14:textId="77777777" w:rsidR="00B67485" w:rsidRPr="00322905" w:rsidRDefault="00B67485" w:rsidP="00B67485">
            <w:pPr>
              <w:spacing w:before="0" w:after="0" w:line="240" w:lineRule="auto"/>
              <w:ind w:left="360"/>
            </w:pPr>
            <w:r w:rsidRPr="00322905">
              <w:rPr>
                <w:b/>
              </w:rPr>
              <w:t xml:space="preserve">Proposed Effective Date:  </w:t>
            </w:r>
            <w:r w:rsidRPr="00322905">
              <w:t xml:space="preserve">The first of the month following </w:t>
            </w:r>
            <w:r>
              <w:t>Public Utility Commission of Texas (</w:t>
            </w:r>
            <w:r w:rsidRPr="00322905">
              <w:t>PUCT</w:t>
            </w:r>
            <w:r>
              <w:t>) approval</w:t>
            </w:r>
          </w:p>
          <w:p w14:paraId="417863A4" w14:textId="23E3427C" w:rsidR="00B67485" w:rsidRDefault="00B67485" w:rsidP="00B67485">
            <w:pPr>
              <w:spacing w:before="0" w:after="0" w:line="240" w:lineRule="auto"/>
              <w:ind w:left="360"/>
            </w:pPr>
            <w:hyperlink r:id="rId15" w:history="1">
              <w:r w:rsidRPr="0080145B">
                <w:rPr>
                  <w:rStyle w:val="Hyperlink"/>
                  <w:b/>
                </w:rPr>
                <w:t>TAC Report</w:t>
              </w:r>
            </w:hyperlink>
            <w:r>
              <w:rPr>
                <w:b/>
              </w:rPr>
              <w:t>/Decision:</w:t>
            </w:r>
            <w:r w:rsidRPr="00322905">
              <w:t xml:space="preserve">  </w:t>
            </w:r>
            <w:r w:rsidRPr="008666DE">
              <w:t xml:space="preserve">On </w:t>
            </w:r>
            <w:r w:rsidR="00DE7A57">
              <w:t>1/21/2</w:t>
            </w:r>
            <w:r w:rsidR="008813AE">
              <w:t>6</w:t>
            </w:r>
            <w:r w:rsidRPr="008666DE">
              <w:t>, TAC voted unanimously to recommend approval of</w:t>
            </w:r>
            <w:r w:rsidR="00DE7A57">
              <w:t xml:space="preserve"> NPRR1304</w:t>
            </w:r>
            <w:r w:rsidRPr="008666DE">
              <w:t xml:space="preserve"> as recommended by </w:t>
            </w:r>
            <w:r w:rsidR="00DE7A57">
              <w:t xml:space="preserve">PRS </w:t>
            </w:r>
            <w:r w:rsidRPr="008666DE">
              <w:t xml:space="preserve">in the </w:t>
            </w:r>
            <w:r w:rsidR="00DE7A57">
              <w:t>12/10/25</w:t>
            </w:r>
            <w:r w:rsidRPr="008666DE">
              <w:t xml:space="preserve"> PRS Report</w:t>
            </w:r>
            <w:r>
              <w:t>.</w:t>
            </w:r>
          </w:p>
          <w:p w14:paraId="42936E15" w14:textId="2F966F54" w:rsidR="00B67485" w:rsidRDefault="00B67485" w:rsidP="00B67485">
            <w:pPr>
              <w:spacing w:before="0" w:after="0" w:line="240" w:lineRule="auto"/>
              <w:ind w:left="360"/>
            </w:pPr>
            <w:r>
              <w:rPr>
                <w:b/>
              </w:rPr>
              <w:t xml:space="preserve">ERCOT Opinion: </w:t>
            </w:r>
            <w:r w:rsidRPr="00341857">
              <w:rPr>
                <w:bCs/>
                <w:iCs/>
                <w:szCs w:val="24"/>
              </w:rPr>
              <w:t>ERCOT supports approval of NPRR1</w:t>
            </w:r>
            <w:r w:rsidR="00DE7A57">
              <w:rPr>
                <w:bCs/>
                <w:iCs/>
                <w:szCs w:val="24"/>
              </w:rPr>
              <w:t>304</w:t>
            </w:r>
            <w:r>
              <w:rPr>
                <w:bCs/>
                <w:iCs/>
                <w:szCs w:val="24"/>
              </w:rPr>
              <w:t>.</w:t>
            </w:r>
          </w:p>
          <w:p w14:paraId="2CF2FDDD" w14:textId="496372B0" w:rsidR="00B67485" w:rsidRDefault="00B67485" w:rsidP="00B67485">
            <w:pPr>
              <w:spacing w:before="0" w:after="0" w:line="240" w:lineRule="auto"/>
              <w:ind w:left="360"/>
              <w:rPr>
                <w:b/>
                <w:bCs/>
              </w:rPr>
            </w:pPr>
            <w:r>
              <w:rPr>
                <w:b/>
                <w:bCs/>
              </w:rPr>
              <w:t xml:space="preserve">ERCOT Market Impact Statement:  </w:t>
            </w:r>
            <w:r w:rsidR="00DE7A57" w:rsidRPr="00DE7A57">
              <w:t>ERCOT Staff has reviewed NPRR1304 and believes it has a positive market impact by standardizing the approval process for binding language.</w:t>
            </w:r>
          </w:p>
          <w:p w14:paraId="0101BFC9" w14:textId="6C9F11E5" w:rsidR="00B67485" w:rsidRPr="00341857" w:rsidRDefault="00B67485" w:rsidP="00B67485">
            <w:pPr>
              <w:spacing w:before="0" w:after="0" w:line="240" w:lineRule="auto"/>
              <w:ind w:left="360"/>
              <w:rPr>
                <w:szCs w:val="24"/>
              </w:rPr>
            </w:pPr>
            <w:r>
              <w:rPr>
                <w:b/>
                <w:szCs w:val="24"/>
              </w:rPr>
              <w:t>Independent Market Monitor (</w:t>
            </w:r>
            <w:r w:rsidRPr="00341857">
              <w:rPr>
                <w:b/>
                <w:szCs w:val="24"/>
              </w:rPr>
              <w:t>IMM</w:t>
            </w:r>
            <w:r>
              <w:rPr>
                <w:b/>
                <w:szCs w:val="24"/>
              </w:rPr>
              <w:t>)</w:t>
            </w:r>
            <w:r w:rsidRPr="00341857">
              <w:rPr>
                <w:b/>
                <w:szCs w:val="24"/>
              </w:rPr>
              <w:t xml:space="preserve"> Opinion:</w:t>
            </w:r>
            <w:r w:rsidRPr="00341857">
              <w:rPr>
                <w:szCs w:val="24"/>
              </w:rPr>
              <w:t xml:space="preserve">  IMM has no opinion on NPRR1</w:t>
            </w:r>
            <w:r w:rsidR="00DE7A57">
              <w:rPr>
                <w:szCs w:val="24"/>
              </w:rPr>
              <w:t>304</w:t>
            </w:r>
            <w:r w:rsidRPr="00341857">
              <w:rPr>
                <w:szCs w:val="24"/>
              </w:rPr>
              <w:t>.</w:t>
            </w:r>
          </w:p>
          <w:p w14:paraId="3B2733D9" w14:textId="55134F56" w:rsidR="00B67485" w:rsidRDefault="00B67485" w:rsidP="00B67485">
            <w:pPr>
              <w:spacing w:before="0" w:after="0" w:line="240" w:lineRule="auto"/>
              <w:ind w:left="360"/>
              <w:rPr>
                <w:b/>
                <w:szCs w:val="24"/>
              </w:rPr>
            </w:pPr>
            <w:hyperlink r:id="rId16" w:anchor="keydocs" w:history="1">
              <w:r w:rsidRPr="00341857">
                <w:rPr>
                  <w:rStyle w:val="Hyperlink"/>
                  <w:b/>
                  <w:szCs w:val="24"/>
                </w:rPr>
                <w:t>Key Documents</w:t>
              </w:r>
            </w:hyperlink>
            <w:r w:rsidRPr="00341857">
              <w:rPr>
                <w:b/>
                <w:szCs w:val="24"/>
              </w:rPr>
              <w:t xml:space="preserve"> (including comments, ballots, reports and impact analyses)</w:t>
            </w:r>
          </w:p>
          <w:p w14:paraId="236F9DFE" w14:textId="77777777" w:rsidR="00B67485" w:rsidRDefault="00B67485" w:rsidP="00B67485">
            <w:pPr>
              <w:spacing w:before="0" w:after="0" w:line="240" w:lineRule="auto"/>
              <w:ind w:left="360"/>
              <w:rPr>
                <w:b/>
                <w:i/>
              </w:rPr>
            </w:pPr>
          </w:p>
          <w:p w14:paraId="0C0CE481" w14:textId="01E12171" w:rsidR="00B67485" w:rsidRPr="005C5B95" w:rsidRDefault="00B67485" w:rsidP="00B67485">
            <w:pPr>
              <w:numPr>
                <w:ilvl w:val="0"/>
                <w:numId w:val="44"/>
              </w:numPr>
              <w:spacing w:before="0" w:after="0" w:line="240" w:lineRule="auto"/>
              <w:rPr>
                <w:bCs/>
                <w:iCs/>
              </w:rPr>
            </w:pPr>
            <w:hyperlink r:id="rId17" w:history="1">
              <w:r w:rsidRPr="00DE7A57">
                <w:rPr>
                  <w:rStyle w:val="Hyperlink"/>
                  <w:b/>
                  <w:i/>
                </w:rPr>
                <w:t>NPRR1305, Move OBD to Section 23 – Counter-Party Credit Application Form</w:t>
              </w:r>
            </w:hyperlink>
            <w:r w:rsidRPr="005C5B95">
              <w:rPr>
                <w:b/>
                <w:i/>
              </w:rPr>
              <w:t xml:space="preserve"> </w:t>
            </w:r>
          </w:p>
          <w:p w14:paraId="65A6EA6C" w14:textId="77777777" w:rsidR="00B67485" w:rsidRPr="00322905" w:rsidRDefault="00B67485" w:rsidP="00B67485">
            <w:pPr>
              <w:spacing w:before="0" w:after="0" w:line="240" w:lineRule="auto"/>
              <w:ind w:left="360"/>
              <w:rPr>
                <w:bCs/>
                <w:iCs/>
              </w:rPr>
            </w:pPr>
            <w:r w:rsidRPr="00322905">
              <w:rPr>
                <w:b/>
                <w:iCs/>
              </w:rPr>
              <w:t xml:space="preserve">Sponsor:  </w:t>
            </w:r>
            <w:r>
              <w:rPr>
                <w:bCs/>
                <w:iCs/>
              </w:rPr>
              <w:t>ERCOT</w:t>
            </w:r>
          </w:p>
          <w:p w14:paraId="1E657E34" w14:textId="77777777" w:rsidR="00B67485" w:rsidRPr="00322905" w:rsidRDefault="00B67485" w:rsidP="00B67485">
            <w:pPr>
              <w:spacing w:before="0" w:after="0" w:line="240" w:lineRule="auto"/>
              <w:ind w:left="360"/>
            </w:pPr>
            <w:r w:rsidRPr="00322905">
              <w:rPr>
                <w:b/>
              </w:rPr>
              <w:t xml:space="preserve">Revision Description:  </w:t>
            </w:r>
            <w:r w:rsidRPr="00322905">
              <w:t xml:space="preserve">This </w:t>
            </w:r>
            <w:r>
              <w:t xml:space="preserve">NPRR </w:t>
            </w:r>
            <w:r w:rsidRPr="00E3252F">
              <w:t>incorporates the Other Binding Document “Counter-Party Credit Application Form” into the Protocols to standardize the approval process.</w:t>
            </w:r>
          </w:p>
          <w:p w14:paraId="4E12AC7D" w14:textId="2BC996DF" w:rsidR="00B67485" w:rsidRPr="00322905" w:rsidRDefault="00B67485" w:rsidP="00B67485">
            <w:pPr>
              <w:spacing w:before="0" w:after="0" w:line="240" w:lineRule="auto"/>
              <w:ind w:left="360"/>
              <w:jc w:val="both"/>
              <w:rPr>
                <w:i/>
              </w:rPr>
            </w:pPr>
            <w:hyperlink r:id="rId18" w:history="1">
              <w:r w:rsidRPr="00DE7A57">
                <w:rPr>
                  <w:rStyle w:val="Hyperlink"/>
                  <w:b/>
                </w:rPr>
                <w:t>Impact Analysis</w:t>
              </w:r>
            </w:hyperlink>
            <w:r w:rsidRPr="00322905">
              <w:rPr>
                <w:b/>
              </w:rPr>
              <w:t>:</w:t>
            </w:r>
            <w:r w:rsidRPr="00322905">
              <w:rPr>
                <w:bCs/>
              </w:rPr>
              <w:t xml:space="preserve">  No impact</w:t>
            </w:r>
          </w:p>
          <w:p w14:paraId="4F7C2EF7" w14:textId="77777777" w:rsidR="00B67485" w:rsidRPr="00322905" w:rsidRDefault="00B67485" w:rsidP="00B67485">
            <w:pPr>
              <w:spacing w:before="0" w:after="0" w:line="240" w:lineRule="auto"/>
              <w:ind w:left="360"/>
            </w:pPr>
            <w:r w:rsidRPr="00322905">
              <w:rPr>
                <w:b/>
              </w:rPr>
              <w:t xml:space="preserve">Proposed Effective Date:  </w:t>
            </w:r>
            <w:r w:rsidRPr="00322905">
              <w:t>The first of the month following PUCT</w:t>
            </w:r>
            <w:r>
              <w:t xml:space="preserve"> approval</w:t>
            </w:r>
          </w:p>
          <w:p w14:paraId="3264BBBC" w14:textId="607A5BD9" w:rsidR="00DE7A57" w:rsidRDefault="00B67485" w:rsidP="00B67485">
            <w:pPr>
              <w:spacing w:before="0" w:after="0" w:line="240" w:lineRule="auto"/>
              <w:ind w:left="360"/>
            </w:pPr>
            <w:hyperlink r:id="rId19" w:history="1">
              <w:r w:rsidRPr="0080145B">
                <w:rPr>
                  <w:rStyle w:val="Hyperlink"/>
                  <w:b/>
                </w:rPr>
                <w:t>TAC Report</w:t>
              </w:r>
            </w:hyperlink>
            <w:r>
              <w:rPr>
                <w:b/>
              </w:rPr>
              <w:t>/Decision:</w:t>
            </w:r>
            <w:r w:rsidRPr="00322905">
              <w:t xml:space="preserve">  </w:t>
            </w:r>
            <w:r w:rsidR="00DE7A57" w:rsidRPr="008666DE">
              <w:t xml:space="preserve">On </w:t>
            </w:r>
            <w:r w:rsidR="00DE7A57">
              <w:t>1/21/2</w:t>
            </w:r>
            <w:r w:rsidR="008813AE">
              <w:t>6</w:t>
            </w:r>
            <w:r w:rsidR="00DE7A57" w:rsidRPr="008666DE">
              <w:t>, TAC voted unanimously to recommend approval of</w:t>
            </w:r>
            <w:r w:rsidR="00DE7A57">
              <w:t xml:space="preserve"> NPRR1305</w:t>
            </w:r>
            <w:r w:rsidR="00DE7A57" w:rsidRPr="008666DE">
              <w:t xml:space="preserve"> as recommended by </w:t>
            </w:r>
            <w:r w:rsidR="00DE7A57">
              <w:t xml:space="preserve">PRS </w:t>
            </w:r>
            <w:r w:rsidR="00DE7A57" w:rsidRPr="008666DE">
              <w:t xml:space="preserve">in the </w:t>
            </w:r>
            <w:r w:rsidR="00DE7A57">
              <w:t>12/10/25</w:t>
            </w:r>
            <w:r w:rsidR="00DE7A57" w:rsidRPr="008666DE">
              <w:t xml:space="preserve"> PRS Report</w:t>
            </w:r>
            <w:r w:rsidR="00DE7A57">
              <w:t>.</w:t>
            </w:r>
          </w:p>
          <w:p w14:paraId="649266D5" w14:textId="1F36488B" w:rsidR="00B67485" w:rsidRDefault="00B67485" w:rsidP="00B67485">
            <w:pPr>
              <w:spacing w:before="0" w:after="0" w:line="240" w:lineRule="auto"/>
              <w:ind w:left="360"/>
              <w:rPr>
                <w:b/>
                <w:bCs/>
              </w:rPr>
            </w:pPr>
            <w:r>
              <w:rPr>
                <w:b/>
                <w:bCs/>
              </w:rPr>
              <w:t xml:space="preserve">ERCOT Market Impact Statement:  </w:t>
            </w:r>
            <w:r w:rsidR="00DE7A57" w:rsidRPr="00DE7A57">
              <w:t>ERCOT Staff has reviewed NPRR1305 and believes it has a positive market impact by standardizing the approval process for binding language.</w:t>
            </w:r>
          </w:p>
          <w:p w14:paraId="5F7FDB89" w14:textId="4F4D7212" w:rsidR="00B67485" w:rsidRPr="00341857" w:rsidRDefault="00B67485" w:rsidP="00B67485">
            <w:pPr>
              <w:spacing w:before="0" w:after="0" w:line="240" w:lineRule="auto"/>
              <w:ind w:left="360"/>
              <w:rPr>
                <w:szCs w:val="24"/>
              </w:rPr>
            </w:pPr>
            <w:r w:rsidRPr="00341857">
              <w:rPr>
                <w:b/>
                <w:szCs w:val="24"/>
              </w:rPr>
              <w:t>IMM Opinion:</w:t>
            </w:r>
            <w:r w:rsidRPr="00341857">
              <w:rPr>
                <w:szCs w:val="24"/>
              </w:rPr>
              <w:t xml:space="preserve">  IMM has no opinion on NPRR1</w:t>
            </w:r>
            <w:r w:rsidR="00DE7A57">
              <w:rPr>
                <w:szCs w:val="24"/>
              </w:rPr>
              <w:t>305</w:t>
            </w:r>
            <w:r w:rsidRPr="00341857">
              <w:rPr>
                <w:szCs w:val="24"/>
              </w:rPr>
              <w:t>.</w:t>
            </w:r>
          </w:p>
          <w:p w14:paraId="4715EEA9" w14:textId="77CAA439" w:rsidR="00B67485" w:rsidRDefault="00B67485" w:rsidP="00B67485">
            <w:pPr>
              <w:spacing w:before="0" w:after="0" w:line="240" w:lineRule="auto"/>
              <w:ind w:left="360"/>
              <w:rPr>
                <w:b/>
                <w:szCs w:val="24"/>
              </w:rPr>
            </w:pPr>
            <w:hyperlink r:id="rId20" w:anchor="keydocs" w:history="1">
              <w:r w:rsidRPr="00341857">
                <w:rPr>
                  <w:rStyle w:val="Hyperlink"/>
                  <w:b/>
                  <w:szCs w:val="24"/>
                </w:rPr>
                <w:t>Key Documents</w:t>
              </w:r>
            </w:hyperlink>
            <w:r w:rsidRPr="00341857">
              <w:rPr>
                <w:b/>
                <w:szCs w:val="24"/>
              </w:rPr>
              <w:t xml:space="preserve"> (including comments, ballots, reports and impact analyses)</w:t>
            </w:r>
          </w:p>
          <w:p w14:paraId="07E0F7F6" w14:textId="77777777" w:rsidR="00B67485" w:rsidRDefault="00B67485" w:rsidP="00B67485">
            <w:pPr>
              <w:spacing w:before="0" w:after="0" w:line="240" w:lineRule="auto"/>
              <w:ind w:left="360"/>
              <w:rPr>
                <w:b/>
                <w:i/>
              </w:rPr>
            </w:pPr>
          </w:p>
          <w:p w14:paraId="5C9559EE" w14:textId="1A0C6BE1" w:rsidR="00B67485" w:rsidRPr="005C5B95" w:rsidRDefault="00B67485" w:rsidP="00B67485">
            <w:pPr>
              <w:numPr>
                <w:ilvl w:val="0"/>
                <w:numId w:val="44"/>
              </w:numPr>
              <w:spacing w:before="0" w:after="0" w:line="240" w:lineRule="auto"/>
              <w:rPr>
                <w:bCs/>
                <w:iCs/>
              </w:rPr>
            </w:pPr>
            <w:hyperlink r:id="rId21" w:history="1">
              <w:r w:rsidRPr="00DE7A57">
                <w:rPr>
                  <w:rStyle w:val="Hyperlink"/>
                  <w:b/>
                  <w:i/>
                </w:rPr>
                <w:t>NPRR1311, Correction to Real-Time Reliability Deployment Price Adders for Ancillary Services under Load Shed for RTC+B</w:t>
              </w:r>
            </w:hyperlink>
            <w:r w:rsidRPr="005C5B95">
              <w:rPr>
                <w:b/>
                <w:i/>
              </w:rPr>
              <w:t xml:space="preserve"> </w:t>
            </w:r>
            <w:r>
              <w:rPr>
                <w:b/>
                <w:i/>
              </w:rPr>
              <w:t>– URGENT</w:t>
            </w:r>
          </w:p>
          <w:p w14:paraId="68A7D6D3" w14:textId="77777777" w:rsidR="00B67485" w:rsidRPr="00322905" w:rsidRDefault="00B67485" w:rsidP="00B67485">
            <w:pPr>
              <w:spacing w:before="0" w:after="0" w:line="240" w:lineRule="auto"/>
              <w:ind w:left="360"/>
              <w:rPr>
                <w:bCs/>
                <w:iCs/>
              </w:rPr>
            </w:pPr>
            <w:r w:rsidRPr="00322905">
              <w:rPr>
                <w:b/>
                <w:iCs/>
              </w:rPr>
              <w:t>Sponsor:</w:t>
            </w:r>
            <w:r w:rsidRPr="00E3252F">
              <w:rPr>
                <w:bCs/>
                <w:iCs/>
              </w:rPr>
              <w:t xml:space="preserve">  ERCOT</w:t>
            </w:r>
          </w:p>
          <w:p w14:paraId="4AD2E60C" w14:textId="77777777" w:rsidR="00B67485" w:rsidRPr="00322905" w:rsidRDefault="00B67485" w:rsidP="00B67485">
            <w:pPr>
              <w:spacing w:before="0" w:after="0" w:line="240" w:lineRule="auto"/>
              <w:ind w:left="360"/>
            </w:pPr>
            <w:r w:rsidRPr="00322905">
              <w:rPr>
                <w:b/>
              </w:rPr>
              <w:t xml:space="preserve">Revision Description:  </w:t>
            </w:r>
            <w:r w:rsidRPr="00322905">
              <w:t xml:space="preserve">This </w:t>
            </w:r>
            <w:r>
              <w:t xml:space="preserve">NPRR </w:t>
            </w:r>
            <w:r w:rsidRPr="00E3252F">
              <w:t xml:space="preserve">corrects an error in the calculation of Real-Time Reliability Deployment Price Adders for Ancillary Services when ERCOT is directing firm Load shed during Energy Emergency Alert (EEA) Level 3 under the </w:t>
            </w:r>
            <w:r w:rsidRPr="009958AF">
              <w:t>Real-Time Co-optimization plus Batteries</w:t>
            </w:r>
            <w:r>
              <w:t xml:space="preserve"> (</w:t>
            </w:r>
            <w:r w:rsidRPr="00E3252F">
              <w:t>RTC+B</w:t>
            </w:r>
            <w:r>
              <w:t>)</w:t>
            </w:r>
            <w:r w:rsidRPr="00E3252F">
              <w:t xml:space="preserve"> Protocol language.  These proposed changes replace the “maximum value on the </w:t>
            </w:r>
            <w:r w:rsidRPr="009958AF">
              <w:t>Ancillary Service Demand Curve</w:t>
            </w:r>
            <w:r>
              <w:t xml:space="preserve"> (</w:t>
            </w:r>
            <w:r w:rsidRPr="00E3252F">
              <w:t>ASDC</w:t>
            </w:r>
            <w:r>
              <w:t>)</w:t>
            </w:r>
            <w:r w:rsidRPr="00E3252F">
              <w:t xml:space="preserve"> for the Ancillary Service” in paragraph (2)(p) of Section 6.5.7.3.1</w:t>
            </w:r>
            <w:r>
              <w:t xml:space="preserve">, </w:t>
            </w:r>
            <w:r w:rsidRPr="009958AF">
              <w:t>Determination of Real-Time Reliability Deployment Price Adder</w:t>
            </w:r>
            <w:r>
              <w:t>,</w:t>
            </w:r>
            <w:r w:rsidRPr="00E3252F">
              <w:t xml:space="preserve"> with the effective Value of Lost Load (VOLL) for determining the price adders for Ancillary Services, ensuring that final Ancillary Service prices cannot exceed $5,000 per MWh.</w:t>
            </w:r>
          </w:p>
          <w:p w14:paraId="2C1E5B4B" w14:textId="4945B982" w:rsidR="00B67485" w:rsidRPr="00322905" w:rsidRDefault="00B67485" w:rsidP="00B67485">
            <w:pPr>
              <w:spacing w:before="0" w:after="0" w:line="240" w:lineRule="auto"/>
              <w:ind w:left="360"/>
              <w:jc w:val="both"/>
              <w:rPr>
                <w:i/>
              </w:rPr>
            </w:pPr>
            <w:hyperlink r:id="rId22" w:history="1">
              <w:r w:rsidRPr="00DE7A57">
                <w:rPr>
                  <w:rStyle w:val="Hyperlink"/>
                  <w:b/>
                </w:rPr>
                <w:t>Impact Analysis</w:t>
              </w:r>
            </w:hyperlink>
            <w:r w:rsidRPr="00322905">
              <w:rPr>
                <w:b/>
              </w:rPr>
              <w:t>:</w:t>
            </w:r>
            <w:r w:rsidRPr="00322905">
              <w:rPr>
                <w:bCs/>
              </w:rPr>
              <w:t xml:space="preserve">  No impact</w:t>
            </w:r>
          </w:p>
          <w:p w14:paraId="09E954EA" w14:textId="77777777" w:rsidR="00B67485" w:rsidRPr="00322905" w:rsidRDefault="00B67485" w:rsidP="00B67485">
            <w:pPr>
              <w:spacing w:before="0" w:after="0" w:line="240" w:lineRule="auto"/>
              <w:ind w:left="360"/>
            </w:pPr>
            <w:r w:rsidRPr="00322905">
              <w:rPr>
                <w:b/>
              </w:rPr>
              <w:t xml:space="preserve">Proposed Effective Date:  </w:t>
            </w:r>
            <w:r w:rsidRPr="00322905">
              <w:t>The first of the month following PUCT</w:t>
            </w:r>
            <w:r>
              <w:t xml:space="preserve"> approval</w:t>
            </w:r>
          </w:p>
          <w:p w14:paraId="2F71A5B5" w14:textId="512274A3" w:rsidR="00B67485" w:rsidRDefault="00B67485" w:rsidP="00B67485">
            <w:pPr>
              <w:spacing w:before="0" w:after="0" w:line="240" w:lineRule="auto"/>
              <w:ind w:left="360"/>
            </w:pPr>
            <w:hyperlink r:id="rId23" w:history="1">
              <w:r w:rsidRPr="0080145B">
                <w:rPr>
                  <w:rStyle w:val="Hyperlink"/>
                  <w:b/>
                </w:rPr>
                <w:t>TAC Report</w:t>
              </w:r>
            </w:hyperlink>
            <w:r>
              <w:rPr>
                <w:b/>
              </w:rPr>
              <w:t>/Decision:</w:t>
            </w:r>
            <w:r w:rsidRPr="00322905">
              <w:t xml:space="preserve">  </w:t>
            </w:r>
            <w:r w:rsidR="00DE7A57" w:rsidRPr="008666DE">
              <w:t xml:space="preserve">On </w:t>
            </w:r>
            <w:r w:rsidR="00DE7A57">
              <w:t>1/21/2</w:t>
            </w:r>
            <w:r w:rsidR="008813AE">
              <w:t>6</w:t>
            </w:r>
            <w:r w:rsidR="00DE7A57" w:rsidRPr="008666DE">
              <w:t>, TAC voted unanimously to recommend approval of</w:t>
            </w:r>
            <w:r w:rsidR="00DE7A57">
              <w:t xml:space="preserve"> NPRR1311</w:t>
            </w:r>
            <w:r w:rsidR="00DE7A57" w:rsidRPr="008666DE">
              <w:t xml:space="preserve"> as recommended by </w:t>
            </w:r>
            <w:r w:rsidR="00DE7A57">
              <w:t xml:space="preserve">PRS </w:t>
            </w:r>
            <w:r w:rsidR="00DE7A57" w:rsidRPr="008666DE">
              <w:t xml:space="preserve">in the </w:t>
            </w:r>
            <w:r w:rsidR="00DE7A57">
              <w:t>12/10/25</w:t>
            </w:r>
            <w:r w:rsidR="00DE7A57" w:rsidRPr="008666DE">
              <w:t xml:space="preserve"> PRS Report</w:t>
            </w:r>
            <w:r w:rsidR="00730005">
              <w:t xml:space="preserve"> as revised by TAC</w:t>
            </w:r>
            <w:r w:rsidR="00DE7A57">
              <w:t>.</w:t>
            </w:r>
          </w:p>
          <w:p w14:paraId="35EEE234" w14:textId="3DF145CD" w:rsidR="00B67485" w:rsidRDefault="00B67485" w:rsidP="00B67485">
            <w:pPr>
              <w:spacing w:before="0" w:after="0" w:line="240" w:lineRule="auto"/>
              <w:ind w:left="360"/>
            </w:pPr>
            <w:r>
              <w:rPr>
                <w:b/>
              </w:rPr>
              <w:lastRenderedPageBreak/>
              <w:t xml:space="preserve">ERCOT Opinion: </w:t>
            </w:r>
            <w:r w:rsidRPr="00341857">
              <w:rPr>
                <w:bCs/>
                <w:iCs/>
                <w:szCs w:val="24"/>
              </w:rPr>
              <w:t>ERCOT supports approval of NPRR</w:t>
            </w:r>
            <w:r w:rsidR="00DE7A57">
              <w:rPr>
                <w:bCs/>
                <w:iCs/>
                <w:szCs w:val="24"/>
              </w:rPr>
              <w:t>1311</w:t>
            </w:r>
            <w:r>
              <w:rPr>
                <w:bCs/>
                <w:iCs/>
                <w:szCs w:val="24"/>
              </w:rPr>
              <w:t>.</w:t>
            </w:r>
          </w:p>
          <w:p w14:paraId="2868A960" w14:textId="7D5151AE" w:rsidR="00B67485" w:rsidRDefault="00B67485" w:rsidP="00B67485">
            <w:pPr>
              <w:spacing w:before="0" w:after="0" w:line="240" w:lineRule="auto"/>
              <w:ind w:left="360"/>
              <w:rPr>
                <w:b/>
                <w:bCs/>
              </w:rPr>
            </w:pPr>
            <w:r>
              <w:rPr>
                <w:b/>
                <w:bCs/>
              </w:rPr>
              <w:t xml:space="preserve">ERCOT Market Impact Statement:  </w:t>
            </w:r>
            <w:r w:rsidR="00DE7A57" w:rsidRPr="00DE7A57">
              <w:t>ERCOT Staff has reviewed NPRR1311 and believes the market impact for NPRR1311 aligns the Protocols with the intended behavior (and as-built systems) for the determining Ancillary Service prices under this specific set of conditions.</w:t>
            </w:r>
          </w:p>
          <w:p w14:paraId="5236A276" w14:textId="3C7C24AE" w:rsidR="00B67485" w:rsidRPr="00341857" w:rsidRDefault="00B67485" w:rsidP="00B67485">
            <w:pPr>
              <w:spacing w:before="0" w:after="0" w:line="240" w:lineRule="auto"/>
              <w:ind w:left="360"/>
              <w:rPr>
                <w:szCs w:val="24"/>
              </w:rPr>
            </w:pPr>
            <w:r w:rsidRPr="00341857">
              <w:rPr>
                <w:b/>
                <w:szCs w:val="24"/>
              </w:rPr>
              <w:t>IMM Opinion:</w:t>
            </w:r>
            <w:r w:rsidRPr="00341857">
              <w:rPr>
                <w:szCs w:val="24"/>
              </w:rPr>
              <w:t xml:space="preserve">  IMM has no opinion on NPRR1</w:t>
            </w:r>
            <w:r w:rsidR="00DE7A57">
              <w:rPr>
                <w:szCs w:val="24"/>
              </w:rPr>
              <w:t>311</w:t>
            </w:r>
            <w:r w:rsidRPr="00341857">
              <w:rPr>
                <w:szCs w:val="24"/>
              </w:rPr>
              <w:t>.</w:t>
            </w:r>
          </w:p>
          <w:p w14:paraId="150379DD" w14:textId="7E397AA9" w:rsidR="00B67485" w:rsidRDefault="00B67485" w:rsidP="00B67485">
            <w:pPr>
              <w:spacing w:before="0" w:after="0" w:line="240" w:lineRule="auto"/>
              <w:ind w:left="360"/>
              <w:rPr>
                <w:b/>
                <w:szCs w:val="24"/>
              </w:rPr>
            </w:pPr>
            <w:hyperlink r:id="rId24" w:anchor="keydocs" w:history="1">
              <w:r w:rsidRPr="00341857">
                <w:rPr>
                  <w:rStyle w:val="Hyperlink"/>
                  <w:b/>
                  <w:szCs w:val="24"/>
                </w:rPr>
                <w:t>Key Documents</w:t>
              </w:r>
            </w:hyperlink>
            <w:r w:rsidRPr="00341857">
              <w:rPr>
                <w:b/>
                <w:szCs w:val="24"/>
              </w:rPr>
              <w:t xml:space="preserve"> (including comments, ballots, reports and impact analyses)</w:t>
            </w:r>
          </w:p>
          <w:p w14:paraId="0C63B245" w14:textId="77777777" w:rsidR="00230496" w:rsidRDefault="00230496" w:rsidP="00287CDB">
            <w:pPr>
              <w:spacing w:before="0" w:after="0" w:line="240" w:lineRule="auto"/>
              <w:rPr>
                <w:szCs w:val="24"/>
              </w:rPr>
            </w:pPr>
          </w:p>
          <w:p w14:paraId="296E5E06" w14:textId="126530CE" w:rsidR="00B67485" w:rsidRPr="005C5B95" w:rsidRDefault="00B67485" w:rsidP="00B67485">
            <w:pPr>
              <w:numPr>
                <w:ilvl w:val="0"/>
                <w:numId w:val="44"/>
              </w:numPr>
              <w:spacing w:before="0" w:after="0" w:line="240" w:lineRule="auto"/>
              <w:rPr>
                <w:bCs/>
                <w:iCs/>
              </w:rPr>
            </w:pPr>
            <w:hyperlink r:id="rId25" w:history="1">
              <w:r w:rsidRPr="00DE7A57">
                <w:rPr>
                  <w:rStyle w:val="Hyperlink"/>
                  <w:b/>
                  <w:i/>
                </w:rPr>
                <w:t>PGRR127, Addition of Proposed Generation to the Planning Models</w:t>
              </w:r>
            </w:hyperlink>
          </w:p>
          <w:p w14:paraId="0A19DF21" w14:textId="77777777" w:rsidR="00B67485" w:rsidRPr="00322905" w:rsidRDefault="00B67485" w:rsidP="00B67485">
            <w:pPr>
              <w:spacing w:before="0" w:after="0" w:line="240" w:lineRule="auto"/>
              <w:ind w:left="360"/>
              <w:rPr>
                <w:bCs/>
                <w:iCs/>
              </w:rPr>
            </w:pPr>
            <w:r w:rsidRPr="00322905">
              <w:rPr>
                <w:b/>
                <w:iCs/>
              </w:rPr>
              <w:t>Sponsor:</w:t>
            </w:r>
            <w:r w:rsidRPr="00E3252F">
              <w:rPr>
                <w:bCs/>
                <w:iCs/>
              </w:rPr>
              <w:t xml:space="preserve">  ERCOT</w:t>
            </w:r>
          </w:p>
          <w:p w14:paraId="1D91AB63" w14:textId="395EEC50" w:rsidR="00B67485" w:rsidRPr="00322905" w:rsidRDefault="00B67485" w:rsidP="00B67485">
            <w:pPr>
              <w:spacing w:before="0" w:after="0" w:line="240" w:lineRule="auto"/>
              <w:ind w:left="360"/>
            </w:pPr>
            <w:r w:rsidRPr="00322905">
              <w:rPr>
                <w:b/>
              </w:rPr>
              <w:t xml:space="preserve">Revision Description:  </w:t>
            </w:r>
            <w:r w:rsidRPr="00B67485">
              <w:t xml:space="preserve">This PGRR outlines the additional generators that may be included in the planning models to address the generation shortfall introduced by the implementation of the new requirement from House Bill (HB) 5066 (88th Legislature) and unprecedented load growth in Texas. This PGRR also adds a supplemental generation sensitivity analysis for Tier 1 Regional Planning Group (RPG) project evaluation to minimize the impacts of the additional generation on transmission project evaluation. </w:t>
            </w:r>
          </w:p>
          <w:p w14:paraId="7868C9DB" w14:textId="3B672E72" w:rsidR="00B67485" w:rsidRPr="00322905" w:rsidRDefault="00B67485" w:rsidP="00B67485">
            <w:pPr>
              <w:spacing w:before="0" w:after="0" w:line="240" w:lineRule="auto"/>
              <w:ind w:left="360"/>
              <w:jc w:val="both"/>
              <w:rPr>
                <w:i/>
              </w:rPr>
            </w:pPr>
            <w:hyperlink r:id="rId26" w:history="1">
              <w:r w:rsidRPr="00E40AA1">
                <w:rPr>
                  <w:rStyle w:val="Hyperlink"/>
                  <w:b/>
                </w:rPr>
                <w:t>Impact Analysis</w:t>
              </w:r>
            </w:hyperlink>
            <w:r w:rsidRPr="00322905">
              <w:rPr>
                <w:b/>
              </w:rPr>
              <w:t>:</w:t>
            </w:r>
            <w:r w:rsidRPr="00322905">
              <w:rPr>
                <w:bCs/>
              </w:rPr>
              <w:t xml:space="preserve">  </w:t>
            </w:r>
            <w:r w:rsidR="00E40AA1">
              <w:rPr>
                <w:bCs/>
              </w:rPr>
              <w:t xml:space="preserve">$20K - $40K </w:t>
            </w:r>
          </w:p>
          <w:p w14:paraId="6714CF0B" w14:textId="25519689" w:rsidR="00B67485" w:rsidRPr="00322905" w:rsidRDefault="00B67485" w:rsidP="00B67485">
            <w:pPr>
              <w:spacing w:before="0" w:after="0" w:line="240" w:lineRule="auto"/>
              <w:ind w:left="360"/>
            </w:pPr>
            <w:r w:rsidRPr="00322905">
              <w:rPr>
                <w:b/>
              </w:rPr>
              <w:t xml:space="preserve">Proposed Effective Date:  </w:t>
            </w:r>
            <w:r w:rsidR="00E40AA1" w:rsidRPr="00E40AA1">
              <w:rPr>
                <w:bCs/>
              </w:rPr>
              <w:t>Upon system implementation – Priority 2026; Rank 430</w:t>
            </w:r>
          </w:p>
          <w:p w14:paraId="31F42470" w14:textId="31E18521" w:rsidR="00E40AA1" w:rsidRDefault="00B67485" w:rsidP="00B67485">
            <w:pPr>
              <w:spacing w:before="0" w:after="0" w:line="240" w:lineRule="auto"/>
              <w:ind w:left="360"/>
            </w:pPr>
            <w:hyperlink r:id="rId27" w:history="1">
              <w:r w:rsidRPr="002213FB">
                <w:rPr>
                  <w:rStyle w:val="Hyperlink"/>
                  <w:b/>
                </w:rPr>
                <w:t>TAC Report</w:t>
              </w:r>
            </w:hyperlink>
            <w:r>
              <w:rPr>
                <w:b/>
              </w:rPr>
              <w:t>/Decision:</w:t>
            </w:r>
            <w:r w:rsidRPr="00322905">
              <w:t xml:space="preserve">  </w:t>
            </w:r>
            <w:r w:rsidR="00E40AA1" w:rsidRPr="008666DE">
              <w:t xml:space="preserve">On </w:t>
            </w:r>
            <w:r w:rsidR="00E40AA1">
              <w:t>1/21/2</w:t>
            </w:r>
            <w:r w:rsidR="008813AE">
              <w:t>6</w:t>
            </w:r>
            <w:r w:rsidR="00E40AA1" w:rsidRPr="008666DE">
              <w:t>, TAC voted unanimously to recommend approval of</w:t>
            </w:r>
            <w:r w:rsidR="00E40AA1">
              <w:t xml:space="preserve"> PGRR127</w:t>
            </w:r>
            <w:r w:rsidR="00E40AA1" w:rsidRPr="008666DE">
              <w:t xml:space="preserve"> as recommended by </w:t>
            </w:r>
            <w:r w:rsidR="00E40AA1">
              <w:t xml:space="preserve">ROS </w:t>
            </w:r>
            <w:r w:rsidR="00E40AA1" w:rsidRPr="008666DE">
              <w:t xml:space="preserve">in the </w:t>
            </w:r>
            <w:r w:rsidR="00E40AA1">
              <w:t>1/8/26</w:t>
            </w:r>
            <w:r w:rsidR="00E40AA1" w:rsidRPr="008666DE">
              <w:t xml:space="preserve"> </w:t>
            </w:r>
            <w:r w:rsidR="00E40AA1">
              <w:t>ROS</w:t>
            </w:r>
            <w:r w:rsidR="00E40AA1" w:rsidRPr="008666DE">
              <w:t xml:space="preserve"> Report</w:t>
            </w:r>
            <w:r w:rsidR="00E40AA1">
              <w:t>.</w:t>
            </w:r>
          </w:p>
          <w:p w14:paraId="74628085" w14:textId="55AB65E0" w:rsidR="00B67485" w:rsidRDefault="00B67485" w:rsidP="00B67485">
            <w:pPr>
              <w:spacing w:before="0" w:after="0" w:line="240" w:lineRule="auto"/>
              <w:ind w:left="360"/>
              <w:rPr>
                <w:b/>
                <w:bCs/>
              </w:rPr>
            </w:pPr>
            <w:r>
              <w:rPr>
                <w:b/>
                <w:bCs/>
              </w:rPr>
              <w:t xml:space="preserve">ERCOT Market Impact Statement:  </w:t>
            </w:r>
            <w:r w:rsidR="00DE7A57" w:rsidRPr="00DE7A57">
              <w:t>ERCOT Staff has reviewed PGRR127 and believes that it provides a positive market impact by leading the industry in grid reliability by outlining the additional generators that may be included in the planning models to address the generation shortfall introduced by the implementation of the new requirement from HB 5066 (88th Legislature) and unprecedented load growth in Texas.</w:t>
            </w:r>
          </w:p>
          <w:p w14:paraId="01E971E5" w14:textId="6140C4BF" w:rsidR="00B67485" w:rsidRPr="00341857" w:rsidRDefault="00B67485" w:rsidP="00B67485">
            <w:pPr>
              <w:spacing w:before="0" w:after="0" w:line="240" w:lineRule="auto"/>
              <w:ind w:left="360"/>
              <w:rPr>
                <w:szCs w:val="24"/>
              </w:rPr>
            </w:pPr>
            <w:r w:rsidRPr="00341857">
              <w:rPr>
                <w:b/>
                <w:szCs w:val="24"/>
              </w:rPr>
              <w:t>IMM Opinion:</w:t>
            </w:r>
            <w:r w:rsidRPr="00341857">
              <w:rPr>
                <w:szCs w:val="24"/>
              </w:rPr>
              <w:t xml:space="preserve">  IMM has no opinion on </w:t>
            </w:r>
            <w:r w:rsidR="00DE7A57">
              <w:rPr>
                <w:szCs w:val="24"/>
              </w:rPr>
              <w:t>PGRR127</w:t>
            </w:r>
            <w:r w:rsidRPr="00341857">
              <w:rPr>
                <w:szCs w:val="24"/>
              </w:rPr>
              <w:t>.</w:t>
            </w:r>
          </w:p>
          <w:p w14:paraId="73C3102A" w14:textId="5C8E9B5F" w:rsidR="00B67485" w:rsidRDefault="00B67485" w:rsidP="00B67485">
            <w:pPr>
              <w:spacing w:before="0" w:after="0" w:line="240" w:lineRule="auto"/>
              <w:ind w:left="360"/>
              <w:rPr>
                <w:b/>
                <w:szCs w:val="24"/>
              </w:rPr>
            </w:pPr>
            <w:hyperlink r:id="rId28" w:anchor="keydocs" w:history="1">
              <w:r w:rsidRPr="00341857">
                <w:rPr>
                  <w:rStyle w:val="Hyperlink"/>
                  <w:b/>
                  <w:szCs w:val="24"/>
                </w:rPr>
                <w:t>Key Documents</w:t>
              </w:r>
            </w:hyperlink>
            <w:r w:rsidRPr="00341857">
              <w:rPr>
                <w:b/>
                <w:szCs w:val="24"/>
              </w:rPr>
              <w:t xml:space="preserve"> (including comments, ballots, reports and impact analyses)</w:t>
            </w:r>
          </w:p>
          <w:p w14:paraId="6C3431FB" w14:textId="77777777" w:rsidR="00B67485" w:rsidRDefault="00B67485" w:rsidP="00287CDB">
            <w:pPr>
              <w:spacing w:before="0" w:after="0" w:line="240" w:lineRule="auto"/>
              <w:rPr>
                <w:szCs w:val="24"/>
              </w:rPr>
            </w:pPr>
          </w:p>
          <w:p w14:paraId="5F9AEB2B" w14:textId="6B1087FE" w:rsidR="00B67485" w:rsidRPr="005C5B95" w:rsidRDefault="00B67485" w:rsidP="00B67485">
            <w:pPr>
              <w:numPr>
                <w:ilvl w:val="0"/>
                <w:numId w:val="44"/>
              </w:numPr>
              <w:spacing w:before="0" w:after="0" w:line="240" w:lineRule="auto"/>
              <w:rPr>
                <w:bCs/>
                <w:iCs/>
              </w:rPr>
            </w:pPr>
            <w:hyperlink r:id="rId29" w:history="1">
              <w:r w:rsidRPr="00DE7A57">
                <w:rPr>
                  <w:rStyle w:val="Hyperlink"/>
                  <w:b/>
                  <w:i/>
                </w:rPr>
                <w:t>PGRR132, Update to Standard Generation Interconnection Agreement (SGIA) Requirement</w:t>
              </w:r>
            </w:hyperlink>
          </w:p>
          <w:p w14:paraId="553CB925" w14:textId="77777777" w:rsidR="00B67485" w:rsidRPr="00322905" w:rsidRDefault="00B67485" w:rsidP="00B67485">
            <w:pPr>
              <w:spacing w:before="0" w:after="0" w:line="240" w:lineRule="auto"/>
              <w:ind w:left="360"/>
              <w:rPr>
                <w:bCs/>
                <w:iCs/>
              </w:rPr>
            </w:pPr>
            <w:r w:rsidRPr="00322905">
              <w:rPr>
                <w:b/>
                <w:iCs/>
              </w:rPr>
              <w:t>Sponsor:</w:t>
            </w:r>
            <w:r w:rsidRPr="00E3252F">
              <w:rPr>
                <w:bCs/>
                <w:iCs/>
              </w:rPr>
              <w:t xml:space="preserve">  ERCOT</w:t>
            </w:r>
          </w:p>
          <w:p w14:paraId="1597A932" w14:textId="5E55340E" w:rsidR="00B67485" w:rsidRPr="00322905" w:rsidRDefault="00B67485" w:rsidP="00B67485">
            <w:pPr>
              <w:spacing w:before="0" w:after="0" w:line="240" w:lineRule="auto"/>
              <w:ind w:left="360"/>
            </w:pPr>
            <w:r w:rsidRPr="00322905">
              <w:rPr>
                <w:b/>
              </w:rPr>
              <w:t xml:space="preserve">Revision Description:  </w:t>
            </w:r>
            <w:r w:rsidRPr="00B67485">
              <w:t xml:space="preserve">This PGRR clarifies new Resources must interconnect to the ERCOT System via a new </w:t>
            </w:r>
            <w:r w:rsidR="00311B65">
              <w:t>Standard Generation Interconnection Agreement (</w:t>
            </w:r>
            <w:r w:rsidRPr="00B67485">
              <w:t>SGIA</w:t>
            </w:r>
            <w:r w:rsidR="00311B65">
              <w:t>)</w:t>
            </w:r>
            <w:r w:rsidRPr="00B67485">
              <w:t>.</w:t>
            </w:r>
          </w:p>
          <w:p w14:paraId="76429417" w14:textId="3056B394" w:rsidR="00B67485" w:rsidRPr="00322905" w:rsidRDefault="00B67485" w:rsidP="00B67485">
            <w:pPr>
              <w:spacing w:before="0" w:after="0" w:line="240" w:lineRule="auto"/>
              <w:ind w:left="360"/>
              <w:jc w:val="both"/>
              <w:rPr>
                <w:i/>
              </w:rPr>
            </w:pPr>
            <w:hyperlink r:id="rId30" w:history="1">
              <w:r w:rsidRPr="00E40AA1">
                <w:rPr>
                  <w:rStyle w:val="Hyperlink"/>
                  <w:b/>
                </w:rPr>
                <w:t>Impact Analysis</w:t>
              </w:r>
            </w:hyperlink>
            <w:r w:rsidRPr="00322905">
              <w:rPr>
                <w:b/>
              </w:rPr>
              <w:t>:</w:t>
            </w:r>
            <w:r w:rsidRPr="00322905">
              <w:rPr>
                <w:bCs/>
              </w:rPr>
              <w:t xml:space="preserve">  No impact</w:t>
            </w:r>
          </w:p>
          <w:p w14:paraId="733827A5" w14:textId="77777777" w:rsidR="00B67485" w:rsidRPr="00322905" w:rsidRDefault="00B67485" w:rsidP="00B67485">
            <w:pPr>
              <w:spacing w:before="0" w:after="0" w:line="240" w:lineRule="auto"/>
              <w:ind w:left="360"/>
            </w:pPr>
            <w:r w:rsidRPr="00322905">
              <w:rPr>
                <w:b/>
              </w:rPr>
              <w:t xml:space="preserve">Proposed Effective Date:  </w:t>
            </w:r>
            <w:r w:rsidRPr="00322905">
              <w:t>The first of the month following PUCT</w:t>
            </w:r>
            <w:r>
              <w:t xml:space="preserve"> approval</w:t>
            </w:r>
          </w:p>
          <w:p w14:paraId="4C55D75B" w14:textId="33BD1CC1" w:rsidR="00B67485" w:rsidRDefault="00B67485" w:rsidP="00B67485">
            <w:pPr>
              <w:spacing w:before="0" w:after="0" w:line="240" w:lineRule="auto"/>
              <w:ind w:left="360"/>
            </w:pPr>
            <w:hyperlink r:id="rId31" w:history="1">
              <w:r w:rsidRPr="0080145B">
                <w:rPr>
                  <w:rStyle w:val="Hyperlink"/>
                  <w:b/>
                </w:rPr>
                <w:t>TAC Report</w:t>
              </w:r>
            </w:hyperlink>
            <w:r>
              <w:rPr>
                <w:b/>
              </w:rPr>
              <w:t>/Decision:</w:t>
            </w:r>
            <w:r w:rsidRPr="00322905">
              <w:t xml:space="preserve">  </w:t>
            </w:r>
            <w:r w:rsidR="00E40AA1" w:rsidRPr="008666DE">
              <w:t xml:space="preserve">On </w:t>
            </w:r>
            <w:r w:rsidR="00E40AA1">
              <w:t>1/21/2</w:t>
            </w:r>
            <w:r w:rsidR="008813AE">
              <w:t>6</w:t>
            </w:r>
            <w:r w:rsidR="00E40AA1" w:rsidRPr="008666DE">
              <w:t>, TAC voted unanimously to recommend approval of</w:t>
            </w:r>
            <w:r w:rsidR="00E40AA1">
              <w:t xml:space="preserve"> PGRR132</w:t>
            </w:r>
            <w:r w:rsidR="00E40AA1" w:rsidRPr="008666DE">
              <w:t xml:space="preserve"> as recommended by </w:t>
            </w:r>
            <w:r w:rsidR="00E40AA1">
              <w:t xml:space="preserve">ROS </w:t>
            </w:r>
            <w:r w:rsidR="00E40AA1" w:rsidRPr="008666DE">
              <w:t xml:space="preserve">in the </w:t>
            </w:r>
            <w:r w:rsidR="00E40AA1">
              <w:t>1/8/26</w:t>
            </w:r>
            <w:r w:rsidR="00E40AA1" w:rsidRPr="008666DE">
              <w:t xml:space="preserve"> </w:t>
            </w:r>
            <w:r w:rsidR="00E40AA1">
              <w:t>ROS</w:t>
            </w:r>
            <w:r w:rsidR="00E40AA1" w:rsidRPr="008666DE">
              <w:t xml:space="preserve"> Report</w:t>
            </w:r>
            <w:r w:rsidR="00E40AA1">
              <w:t>.</w:t>
            </w:r>
          </w:p>
          <w:p w14:paraId="1433A5FD" w14:textId="1F8C20D1" w:rsidR="00B67485" w:rsidRDefault="00B67485" w:rsidP="00B67485">
            <w:pPr>
              <w:spacing w:before="0" w:after="0" w:line="240" w:lineRule="auto"/>
              <w:ind w:left="360"/>
            </w:pPr>
            <w:r>
              <w:rPr>
                <w:b/>
              </w:rPr>
              <w:t xml:space="preserve">ERCOT Opinion: </w:t>
            </w:r>
            <w:r w:rsidRPr="00341857">
              <w:rPr>
                <w:bCs/>
                <w:iCs/>
                <w:szCs w:val="24"/>
              </w:rPr>
              <w:t xml:space="preserve">ERCOT supports approval of </w:t>
            </w:r>
            <w:r w:rsidR="00E40AA1">
              <w:rPr>
                <w:bCs/>
                <w:iCs/>
                <w:szCs w:val="24"/>
              </w:rPr>
              <w:t>PGRR132</w:t>
            </w:r>
            <w:r>
              <w:rPr>
                <w:bCs/>
                <w:iCs/>
                <w:szCs w:val="24"/>
              </w:rPr>
              <w:t>.</w:t>
            </w:r>
          </w:p>
          <w:p w14:paraId="1C738BEA" w14:textId="321B9F61" w:rsidR="00B67485" w:rsidRDefault="00B67485" w:rsidP="00B67485">
            <w:pPr>
              <w:spacing w:before="0" w:after="0" w:line="240" w:lineRule="auto"/>
              <w:ind w:left="360"/>
              <w:rPr>
                <w:b/>
                <w:bCs/>
              </w:rPr>
            </w:pPr>
            <w:r>
              <w:rPr>
                <w:b/>
                <w:bCs/>
              </w:rPr>
              <w:t xml:space="preserve">ERCOT Market Impact Statement:  </w:t>
            </w:r>
            <w:r w:rsidR="00E40AA1" w:rsidRPr="00E40AA1">
              <w:t>ERCOT Staff has reviewed PGRR132 and believes that if a</w:t>
            </w:r>
            <w:r w:rsidR="00311B65">
              <w:t>n</w:t>
            </w:r>
            <w:r w:rsidR="00E40AA1" w:rsidRPr="00E40AA1">
              <w:t xml:space="preserve"> SGIA is amended for the reasons set forth in PGRR</w:t>
            </w:r>
            <w:r w:rsidR="00311B65">
              <w:t>132</w:t>
            </w:r>
            <w:r w:rsidR="00E40AA1" w:rsidRPr="00E40AA1">
              <w:t xml:space="preserve">, the new or modified Resources must comply with all applicable operating and technical </w:t>
            </w:r>
            <w:r w:rsidR="00E40AA1" w:rsidRPr="00E40AA1">
              <w:lastRenderedPageBreak/>
              <w:t>requirements in the Protocols or Operating Guides in effect when the amended SGIA is executed, enhancing ERCOT System reliability by ensuring compliance with updated requirements and eliminating the possibility for new or modified Resources to amend an existing agreement to avoid complying with new or modified reliability requirements.</w:t>
            </w:r>
          </w:p>
          <w:p w14:paraId="17CB61E8" w14:textId="5FD09591" w:rsidR="00B67485" w:rsidRPr="00341857" w:rsidRDefault="00B67485" w:rsidP="00B67485">
            <w:pPr>
              <w:spacing w:before="0" w:after="0" w:line="240" w:lineRule="auto"/>
              <w:ind w:left="360"/>
              <w:rPr>
                <w:szCs w:val="24"/>
              </w:rPr>
            </w:pPr>
            <w:r w:rsidRPr="00341857">
              <w:rPr>
                <w:b/>
                <w:szCs w:val="24"/>
              </w:rPr>
              <w:t>IMM Opinion:</w:t>
            </w:r>
            <w:r w:rsidRPr="00341857">
              <w:rPr>
                <w:szCs w:val="24"/>
              </w:rPr>
              <w:t xml:space="preserve">  IMM has no opinion on </w:t>
            </w:r>
            <w:r w:rsidR="00E40AA1">
              <w:rPr>
                <w:szCs w:val="24"/>
              </w:rPr>
              <w:t>PGRR132</w:t>
            </w:r>
            <w:r w:rsidRPr="00341857">
              <w:rPr>
                <w:szCs w:val="24"/>
              </w:rPr>
              <w:t>.</w:t>
            </w:r>
          </w:p>
          <w:p w14:paraId="7077C936" w14:textId="75CE1FD1" w:rsidR="00B67485" w:rsidRDefault="00B67485" w:rsidP="00B67485">
            <w:pPr>
              <w:spacing w:before="0" w:after="0" w:line="240" w:lineRule="auto"/>
              <w:ind w:left="360"/>
              <w:rPr>
                <w:b/>
                <w:szCs w:val="24"/>
              </w:rPr>
            </w:pPr>
            <w:hyperlink r:id="rId32" w:anchor="keydocs" w:history="1">
              <w:r w:rsidRPr="00341857">
                <w:rPr>
                  <w:rStyle w:val="Hyperlink"/>
                  <w:b/>
                  <w:szCs w:val="24"/>
                </w:rPr>
                <w:t>Key Documents</w:t>
              </w:r>
            </w:hyperlink>
            <w:r w:rsidRPr="00341857">
              <w:rPr>
                <w:b/>
                <w:szCs w:val="24"/>
              </w:rPr>
              <w:t xml:space="preserve"> (including comments, ballots, reports and impact analyses)</w:t>
            </w:r>
          </w:p>
          <w:p w14:paraId="1CB8261D" w14:textId="77777777" w:rsidR="00B67485" w:rsidRPr="00341857" w:rsidRDefault="00B67485" w:rsidP="00287CDB">
            <w:pPr>
              <w:spacing w:before="0" w:after="0" w:line="240" w:lineRule="auto"/>
              <w:rPr>
                <w:szCs w:val="24"/>
              </w:rPr>
            </w:pPr>
          </w:p>
          <w:p w14:paraId="6369CD9A" w14:textId="77777777" w:rsidR="00341857" w:rsidRPr="005E3961" w:rsidRDefault="00341857" w:rsidP="00287CDB">
            <w:pPr>
              <w:spacing w:before="0" w:after="0" w:line="240" w:lineRule="auto"/>
              <w:jc w:val="both"/>
              <w:rPr>
                <w:b/>
                <w:i/>
              </w:rPr>
            </w:pPr>
          </w:p>
          <w:p w14:paraId="6D016788" w14:textId="6F4A5036" w:rsidR="00341857" w:rsidRPr="005E3961" w:rsidRDefault="00341857" w:rsidP="00287CDB">
            <w:pPr>
              <w:spacing w:before="0" w:after="0" w:line="240" w:lineRule="auto"/>
              <w:jc w:val="both"/>
              <w:rPr>
                <w:bCs/>
              </w:rPr>
            </w:pPr>
            <w:r w:rsidRPr="005E3961">
              <w:rPr>
                <w:bCs/>
              </w:rPr>
              <w:t xml:space="preserve">The TAC Reports and Impact Analyses for these Revision Requests are included in the </w:t>
            </w:r>
            <w:hyperlink r:id="rId33" w:history="1">
              <w:r w:rsidRPr="005E3961">
                <w:rPr>
                  <w:rStyle w:val="Hyperlink"/>
                  <w:bCs/>
                </w:rPr>
                <w:t>ERCOT Board meeting materials</w:t>
              </w:r>
            </w:hyperlink>
            <w:r w:rsidRPr="005E3961">
              <w:rPr>
                <w:bCs/>
              </w:rPr>
              <w:t>.</w:t>
            </w:r>
          </w:p>
          <w:p w14:paraId="69EDBD65" w14:textId="77777777" w:rsidR="00341857" w:rsidRPr="005E3961" w:rsidRDefault="00341857" w:rsidP="00287CDB">
            <w:pPr>
              <w:spacing w:before="0" w:after="0" w:line="240" w:lineRule="auto"/>
              <w:jc w:val="both"/>
            </w:pPr>
          </w:p>
          <w:p w14:paraId="6087C898" w14:textId="77777777" w:rsidR="00341857" w:rsidRPr="00287CDB" w:rsidRDefault="00341857" w:rsidP="00287CDB">
            <w:pPr>
              <w:spacing w:before="0" w:after="0" w:line="240" w:lineRule="auto"/>
              <w:jc w:val="both"/>
              <w:rPr>
                <w:bCs/>
              </w:rPr>
            </w:pPr>
            <w:r w:rsidRPr="005E3961">
              <w:rPr>
                <w:bCs/>
              </w:rPr>
              <w:t>In addition, these Revision Requests and supporting materials are posted on the ERCOT website.</w:t>
            </w:r>
          </w:p>
          <w:p w14:paraId="5427678D" w14:textId="77777777" w:rsidR="005526CB" w:rsidRPr="00342A2D" w:rsidRDefault="005526CB" w:rsidP="00287CDB">
            <w:pPr>
              <w:pStyle w:val="NormalforTable"/>
              <w:spacing w:line="240" w:lineRule="auto"/>
              <w:jc w:val="both"/>
              <w:rPr>
                <w:b w:val="0"/>
                <w:bCs w:val="0"/>
              </w:rPr>
            </w:pPr>
          </w:p>
        </w:tc>
      </w:tr>
      <w:tr w:rsidR="005526CB" w:rsidRPr="003F5BB4" w14:paraId="3813EFAD" w14:textId="77777777" w:rsidTr="00BD10ED">
        <w:trPr>
          <w:trHeight w:val="214"/>
        </w:trPr>
        <w:tc>
          <w:tcPr>
            <w:tcW w:w="9468" w:type="dxa"/>
          </w:tcPr>
          <w:p w14:paraId="08C05628" w14:textId="77777777" w:rsidR="005526CB" w:rsidRDefault="005526CB" w:rsidP="00DA1C0C">
            <w:pPr>
              <w:pStyle w:val="NormalforTable"/>
              <w:spacing w:line="240" w:lineRule="auto"/>
              <w:jc w:val="both"/>
            </w:pPr>
            <w:r w:rsidRPr="003F5BB4">
              <w:lastRenderedPageBreak/>
              <w:t>Key Factors Influencing Issue:</w:t>
            </w:r>
            <w:r>
              <w:t xml:space="preserve"> </w:t>
            </w:r>
          </w:p>
          <w:p w14:paraId="55B5E36B" w14:textId="77777777" w:rsidR="00341857" w:rsidRDefault="00341857" w:rsidP="00DA1C0C">
            <w:pPr>
              <w:pStyle w:val="NormalforTable"/>
              <w:spacing w:line="240" w:lineRule="auto"/>
              <w:jc w:val="both"/>
            </w:pPr>
          </w:p>
          <w:p w14:paraId="3DE26420" w14:textId="0FF58C3E" w:rsidR="00341857" w:rsidRDefault="00341857" w:rsidP="00DA1C0C">
            <w:pPr>
              <w:spacing w:before="0" w:after="0" w:line="240" w:lineRule="auto"/>
              <w:jc w:val="both"/>
              <w:rPr>
                <w:bCs/>
              </w:rPr>
            </w:pPr>
            <w:r w:rsidRPr="00F47DEE">
              <w:rPr>
                <w:bCs/>
              </w:rPr>
              <w:t>The PRS</w:t>
            </w:r>
            <w:r>
              <w:rPr>
                <w:bCs/>
              </w:rPr>
              <w:t xml:space="preserve"> met, </w:t>
            </w:r>
            <w:r w:rsidRPr="00F47DEE">
              <w:rPr>
                <w:bCs/>
              </w:rPr>
              <w:t xml:space="preserve">discussed the issues, and submitted reports to TAC regarding </w:t>
            </w:r>
            <w:r>
              <w:rPr>
                <w:bCs/>
              </w:rPr>
              <w:t xml:space="preserve">NPRRs </w:t>
            </w:r>
            <w:r w:rsidR="001C35B5">
              <w:rPr>
                <w:bCs/>
              </w:rPr>
              <w:t>1304, 1305, and 1311</w:t>
            </w:r>
            <w:r>
              <w:rPr>
                <w:bCs/>
              </w:rPr>
              <w:t>.</w:t>
            </w:r>
          </w:p>
          <w:p w14:paraId="3127FAD0" w14:textId="77777777" w:rsidR="00341857" w:rsidRDefault="00341857" w:rsidP="00DA1C0C">
            <w:pPr>
              <w:spacing w:before="0" w:after="0" w:line="240" w:lineRule="auto"/>
              <w:jc w:val="both"/>
              <w:rPr>
                <w:bCs/>
              </w:rPr>
            </w:pPr>
          </w:p>
          <w:p w14:paraId="65CDD993" w14:textId="6C13D039" w:rsidR="00341857" w:rsidRDefault="00341857" w:rsidP="00DA1C0C">
            <w:pPr>
              <w:spacing w:before="0" w:after="0" w:line="240" w:lineRule="auto"/>
              <w:jc w:val="both"/>
              <w:rPr>
                <w:bCs/>
              </w:rPr>
            </w:pPr>
            <w:r w:rsidRPr="00F47DEE">
              <w:rPr>
                <w:bCs/>
              </w:rPr>
              <w:t xml:space="preserve">The </w:t>
            </w:r>
            <w:r>
              <w:rPr>
                <w:bCs/>
              </w:rPr>
              <w:t xml:space="preserve">ROS met, </w:t>
            </w:r>
            <w:r w:rsidRPr="00F47DEE">
              <w:rPr>
                <w:bCs/>
              </w:rPr>
              <w:t>discussed the issues, and submitted report</w:t>
            </w:r>
            <w:r>
              <w:rPr>
                <w:bCs/>
              </w:rPr>
              <w:t>s</w:t>
            </w:r>
            <w:r w:rsidRPr="00F47DEE">
              <w:rPr>
                <w:bCs/>
              </w:rPr>
              <w:t xml:space="preserve"> to TAC regarding </w:t>
            </w:r>
            <w:r w:rsidR="001C35B5">
              <w:rPr>
                <w:bCs/>
              </w:rPr>
              <w:t>PGRRs 127 and 132.</w:t>
            </w:r>
          </w:p>
          <w:p w14:paraId="09B67785" w14:textId="77777777" w:rsidR="005526CB" w:rsidRPr="00342A2D" w:rsidRDefault="005526CB" w:rsidP="00C75BB5">
            <w:pPr>
              <w:spacing w:before="0" w:after="0" w:line="240" w:lineRule="auto"/>
              <w:jc w:val="both"/>
              <w:rPr>
                <w:b/>
                <w:bCs/>
              </w:rPr>
            </w:pPr>
          </w:p>
        </w:tc>
      </w:tr>
      <w:tr w:rsidR="005526CB" w:rsidRPr="003F5BB4" w14:paraId="2DCEB741" w14:textId="77777777" w:rsidTr="00BD10ED">
        <w:trPr>
          <w:trHeight w:val="214"/>
        </w:trPr>
        <w:tc>
          <w:tcPr>
            <w:tcW w:w="9468" w:type="dxa"/>
          </w:tcPr>
          <w:p w14:paraId="6FDE88D3" w14:textId="77777777" w:rsidR="005526CB" w:rsidRDefault="005526CB" w:rsidP="00ED5715">
            <w:pPr>
              <w:pStyle w:val="NormalforTable"/>
              <w:jc w:val="both"/>
            </w:pPr>
            <w:r w:rsidRPr="003F5BB4">
              <w:t>Conclusion/Recommendation:</w:t>
            </w:r>
            <w:r>
              <w:t xml:space="preserve"> </w:t>
            </w:r>
          </w:p>
          <w:p w14:paraId="473403B5" w14:textId="77777777" w:rsidR="00341857" w:rsidRDefault="00341857" w:rsidP="00DA1C0C">
            <w:pPr>
              <w:pStyle w:val="NormalforTable"/>
              <w:spacing w:line="240" w:lineRule="auto"/>
              <w:jc w:val="both"/>
            </w:pPr>
          </w:p>
          <w:p w14:paraId="317F16BD" w14:textId="2501E233" w:rsidR="00341857" w:rsidRPr="00287CDB" w:rsidRDefault="00341857" w:rsidP="00DA1C0C">
            <w:pPr>
              <w:spacing w:before="0" w:after="0" w:line="240" w:lineRule="auto"/>
              <w:jc w:val="both"/>
              <w:rPr>
                <w:bCs/>
              </w:rPr>
            </w:pPr>
            <w:r w:rsidRPr="00F47DEE">
              <w:rPr>
                <w:bCs/>
              </w:rPr>
              <w:t xml:space="preserve">As more specifically described above, TAC recommends that the Board </w:t>
            </w:r>
            <w:r>
              <w:rPr>
                <w:bCs/>
              </w:rPr>
              <w:t xml:space="preserve">recommend approval of </w:t>
            </w:r>
            <w:r w:rsidR="00D57D4E">
              <w:rPr>
                <w:bCs/>
              </w:rPr>
              <w:t xml:space="preserve">NPRRs </w:t>
            </w:r>
            <w:r w:rsidR="001C35B5">
              <w:rPr>
                <w:bCs/>
              </w:rPr>
              <w:t>1304, 1305, and 1311; and PGRRs 127 and 132.</w:t>
            </w:r>
          </w:p>
          <w:p w14:paraId="73981E48" w14:textId="77777777" w:rsidR="005526CB" w:rsidRPr="00342A2D" w:rsidRDefault="005526CB" w:rsidP="00ED5715">
            <w:pPr>
              <w:pStyle w:val="NormalforTable"/>
              <w:jc w:val="both"/>
              <w:rPr>
                <w:b w:val="0"/>
                <w:bCs w:val="0"/>
              </w:rPr>
            </w:pPr>
          </w:p>
        </w:tc>
      </w:tr>
    </w:tbl>
    <w:p w14:paraId="6E58FF45" w14:textId="77777777" w:rsidR="005526CB" w:rsidRPr="00780658" w:rsidRDefault="005526CB" w:rsidP="005526CB"/>
    <w:p w14:paraId="6745DEEB" w14:textId="77777777" w:rsidR="003F5BB4" w:rsidRPr="003F5BB4" w:rsidRDefault="003F5BB4" w:rsidP="00342A2D">
      <w:pPr>
        <w:pStyle w:val="Heading2"/>
        <w:jc w:val="center"/>
      </w:pPr>
      <w:r w:rsidRPr="00780658">
        <w:br w:type="page"/>
      </w:r>
      <w:r w:rsidRPr="003F5BB4">
        <w:lastRenderedPageBreak/>
        <w:t>ELECTRIC RELIABILITY COUNCIL OF TEXAS, INC.</w:t>
      </w:r>
    </w:p>
    <w:p w14:paraId="7E85CA17" w14:textId="77777777" w:rsidR="003F5BB4" w:rsidRPr="003F5BB4" w:rsidRDefault="003F5BB4" w:rsidP="00342A2D">
      <w:pPr>
        <w:pStyle w:val="Heading2"/>
        <w:jc w:val="center"/>
      </w:pPr>
      <w:r w:rsidRPr="003F5BB4">
        <w:t>BOARD OF DIRECTORS RESOLUTION</w:t>
      </w:r>
    </w:p>
    <w:p w14:paraId="6DA6C3B2" w14:textId="7DB175A6" w:rsidR="00341857" w:rsidRPr="00341857" w:rsidRDefault="003F5BB4" w:rsidP="00D5052B">
      <w:pPr>
        <w:pStyle w:val="Heading5"/>
        <w:keepNext w:val="0"/>
        <w:spacing w:before="0" w:after="0" w:line="240" w:lineRule="auto"/>
        <w:ind w:left="360"/>
        <w:jc w:val="both"/>
        <w:rPr>
          <w:rFonts w:eastAsia="Microsoft Sans Serif" w:cs="Arial"/>
          <w:bCs/>
          <w:color w:val="171A1C"/>
        </w:rPr>
      </w:pPr>
      <w:r w:rsidRPr="00341857">
        <w:rPr>
          <w:rFonts w:eastAsia="Microsoft Sans Serif" w:cs="Arial"/>
          <w:bCs/>
          <w:color w:val="171A1C"/>
        </w:rPr>
        <w:t xml:space="preserve">WHEREAS, </w:t>
      </w:r>
      <w:bookmarkStart w:id="4" w:name="_Hlk83888922"/>
      <w:bookmarkStart w:id="5" w:name="_Hlk193889377"/>
      <w:r w:rsidR="00341857" w:rsidRPr="00341857">
        <w:rPr>
          <w:rFonts w:eastAsia="Microsoft Sans Serif" w:cs="Arial"/>
          <w:bCs/>
          <w:color w:val="171A1C"/>
        </w:rPr>
        <w:t>after due consideration of the alternatives, the Board of Directors (Board) of Electric Reliability Council of Texas, Inc. (ERCOT) deems it desirable and in the best interest of ERCOT to recommend approval of the following</w:t>
      </w:r>
      <w:bookmarkEnd w:id="4"/>
      <w:r w:rsidR="00341857" w:rsidRPr="00341857">
        <w:rPr>
          <w:rFonts w:eastAsia="Microsoft Sans Serif" w:cs="Arial"/>
          <w:bCs/>
          <w:color w:val="171A1C"/>
        </w:rPr>
        <w:t xml:space="preserve"> </w:t>
      </w:r>
      <w:r w:rsidR="00D57D4E" w:rsidRPr="00341857">
        <w:rPr>
          <w:rFonts w:eastAsia="Times New Roman" w:cs="Arial"/>
          <w:color w:val="auto"/>
          <w:szCs w:val="20"/>
        </w:rPr>
        <w:t>Nodal Protocol Revision Request</w:t>
      </w:r>
      <w:r w:rsidR="00D57D4E">
        <w:rPr>
          <w:rFonts w:eastAsia="Times New Roman" w:cs="Arial"/>
          <w:color w:val="auto"/>
          <w:szCs w:val="20"/>
        </w:rPr>
        <w:t>s</w:t>
      </w:r>
      <w:r w:rsidR="00D57D4E" w:rsidRPr="00341857">
        <w:rPr>
          <w:rFonts w:eastAsia="Times New Roman" w:cs="Arial"/>
          <w:color w:val="auto"/>
          <w:szCs w:val="20"/>
        </w:rPr>
        <w:t xml:space="preserve"> (NPRRs)</w:t>
      </w:r>
      <w:r w:rsidR="001C35B5">
        <w:rPr>
          <w:rFonts w:eastAsia="Times New Roman" w:cs="Arial"/>
          <w:color w:val="auto"/>
          <w:szCs w:val="20"/>
        </w:rPr>
        <w:t xml:space="preserve"> and </w:t>
      </w:r>
      <w:r w:rsidR="00D57D4E" w:rsidRPr="00341857">
        <w:rPr>
          <w:rFonts w:eastAsia="Times New Roman" w:cs="Arial"/>
          <w:color w:val="auto"/>
          <w:szCs w:val="20"/>
        </w:rPr>
        <w:t>Planning Guide Revision Request</w:t>
      </w:r>
      <w:r w:rsidR="001C35B5">
        <w:rPr>
          <w:rFonts w:eastAsia="Times New Roman" w:cs="Arial"/>
          <w:color w:val="auto"/>
          <w:szCs w:val="20"/>
        </w:rPr>
        <w:t>s</w:t>
      </w:r>
      <w:r w:rsidR="00D57D4E" w:rsidRPr="00341857">
        <w:rPr>
          <w:rFonts w:eastAsia="Times New Roman" w:cs="Arial"/>
          <w:color w:val="auto"/>
          <w:szCs w:val="20"/>
        </w:rPr>
        <w:t xml:space="preserve"> (PGRR</w:t>
      </w:r>
      <w:r w:rsidR="001C35B5">
        <w:rPr>
          <w:rFonts w:eastAsia="Times New Roman" w:cs="Arial"/>
          <w:color w:val="auto"/>
          <w:szCs w:val="20"/>
        </w:rPr>
        <w:t>s</w:t>
      </w:r>
      <w:r w:rsidR="00D57D4E" w:rsidRPr="00341857">
        <w:rPr>
          <w:rFonts w:eastAsia="Times New Roman" w:cs="Arial"/>
          <w:color w:val="auto"/>
          <w:szCs w:val="20"/>
        </w:rPr>
        <w:t>)</w:t>
      </w:r>
      <w:r w:rsidR="00341857" w:rsidRPr="00341857">
        <w:rPr>
          <w:rFonts w:eastAsia="Microsoft Sans Serif" w:cs="Arial"/>
          <w:bCs/>
          <w:color w:val="171A1C"/>
        </w:rPr>
        <w:t>:</w:t>
      </w:r>
    </w:p>
    <w:bookmarkEnd w:id="5"/>
    <w:p w14:paraId="205DF826" w14:textId="77777777" w:rsidR="001C35B5" w:rsidRDefault="001C35B5" w:rsidP="001C35B5">
      <w:pPr>
        <w:pStyle w:val="ListParagraph"/>
        <w:numPr>
          <w:ilvl w:val="0"/>
          <w:numId w:val="25"/>
        </w:numPr>
        <w:spacing w:before="0" w:after="0" w:line="240" w:lineRule="auto"/>
        <w:ind w:left="1080"/>
        <w:rPr>
          <w:bCs/>
        </w:rPr>
      </w:pPr>
      <w:r w:rsidRPr="00B67485">
        <w:rPr>
          <w:bCs/>
        </w:rPr>
        <w:t>NPRR1304, Move OBD to Section 22 – Procedure for Identifying Resource Nodes</w:t>
      </w:r>
      <w:r>
        <w:rPr>
          <w:bCs/>
        </w:rPr>
        <w:t>;</w:t>
      </w:r>
    </w:p>
    <w:p w14:paraId="50057EC7" w14:textId="77777777" w:rsidR="001C35B5" w:rsidRDefault="001C35B5" w:rsidP="001C35B5">
      <w:pPr>
        <w:pStyle w:val="ListParagraph"/>
        <w:numPr>
          <w:ilvl w:val="0"/>
          <w:numId w:val="25"/>
        </w:numPr>
        <w:spacing w:before="0" w:after="0" w:line="240" w:lineRule="auto"/>
        <w:ind w:left="1080"/>
        <w:rPr>
          <w:bCs/>
        </w:rPr>
      </w:pPr>
      <w:r w:rsidRPr="00B67485">
        <w:rPr>
          <w:bCs/>
        </w:rPr>
        <w:t>NPRR1305, Move OBD to Section 23 – Counter-Party Credit Application Form</w:t>
      </w:r>
      <w:r>
        <w:rPr>
          <w:bCs/>
        </w:rPr>
        <w:t>;</w:t>
      </w:r>
    </w:p>
    <w:p w14:paraId="7DDD823D" w14:textId="77777777" w:rsidR="001C35B5" w:rsidRDefault="001C35B5" w:rsidP="001C35B5">
      <w:pPr>
        <w:pStyle w:val="ListParagraph"/>
        <w:numPr>
          <w:ilvl w:val="0"/>
          <w:numId w:val="25"/>
        </w:numPr>
        <w:spacing w:before="0" w:after="0" w:line="240" w:lineRule="auto"/>
        <w:ind w:left="1080"/>
        <w:rPr>
          <w:bCs/>
        </w:rPr>
      </w:pPr>
      <w:r w:rsidRPr="00B67485">
        <w:rPr>
          <w:bCs/>
        </w:rPr>
        <w:t>NPRR1311, Correction to Real-Time Reliability Deployment Price Adders for Ancillary Services under Load Shed for RTC+B – URGENT</w:t>
      </w:r>
      <w:r>
        <w:rPr>
          <w:bCs/>
        </w:rPr>
        <w:t>;</w:t>
      </w:r>
    </w:p>
    <w:p w14:paraId="4B4C39DB" w14:textId="77777777" w:rsidR="001C35B5" w:rsidRDefault="001C35B5" w:rsidP="001C35B5">
      <w:pPr>
        <w:numPr>
          <w:ilvl w:val="0"/>
          <w:numId w:val="25"/>
        </w:numPr>
        <w:shd w:val="clear" w:color="auto" w:fill="FFFFFF"/>
        <w:spacing w:before="100" w:beforeAutospacing="1" w:after="100" w:afterAutospacing="1" w:line="240" w:lineRule="auto"/>
        <w:ind w:left="1080"/>
        <w:rPr>
          <w:rFonts w:ascii="Roboto" w:eastAsia="Times New Roman" w:hAnsi="Roboto" w:cs="Times New Roman"/>
          <w:color w:val="2D3338"/>
          <w:szCs w:val="24"/>
        </w:rPr>
      </w:pPr>
      <w:r w:rsidRPr="00B67485">
        <w:rPr>
          <w:rFonts w:ascii="Roboto" w:eastAsia="Times New Roman" w:hAnsi="Roboto" w:cs="Times New Roman"/>
          <w:color w:val="2D3338"/>
          <w:szCs w:val="24"/>
        </w:rPr>
        <w:t>PGRR127, Addition of Proposed Generation to the Planning Models</w:t>
      </w:r>
      <w:r>
        <w:rPr>
          <w:rFonts w:ascii="Roboto" w:eastAsia="Times New Roman" w:hAnsi="Roboto" w:cs="Times New Roman"/>
          <w:color w:val="2D3338"/>
          <w:szCs w:val="24"/>
        </w:rPr>
        <w:t>; and</w:t>
      </w:r>
    </w:p>
    <w:p w14:paraId="22D6551D" w14:textId="1BFB52AC" w:rsidR="003F5BB4" w:rsidRPr="001C35B5" w:rsidRDefault="001C35B5" w:rsidP="001C35B5">
      <w:pPr>
        <w:numPr>
          <w:ilvl w:val="0"/>
          <w:numId w:val="25"/>
        </w:numPr>
        <w:shd w:val="clear" w:color="auto" w:fill="FFFFFF"/>
        <w:spacing w:before="100" w:beforeAutospacing="1" w:after="100" w:afterAutospacing="1" w:line="240" w:lineRule="auto"/>
        <w:ind w:left="1080"/>
        <w:rPr>
          <w:rFonts w:ascii="Roboto" w:eastAsia="Times New Roman" w:hAnsi="Roboto" w:cs="Times New Roman"/>
          <w:color w:val="2D3338"/>
          <w:szCs w:val="24"/>
        </w:rPr>
      </w:pPr>
      <w:r w:rsidRPr="001C35B5">
        <w:rPr>
          <w:rFonts w:ascii="Roboto" w:eastAsia="Times New Roman" w:hAnsi="Roboto" w:cs="Times New Roman"/>
          <w:color w:val="2D3338"/>
          <w:szCs w:val="24"/>
        </w:rPr>
        <w:t>PGRR132, Update to Standard Generation Interconnection Agreement (SGIA) Requirement</w:t>
      </w:r>
      <w:r>
        <w:rPr>
          <w:rFonts w:ascii="Roboto" w:eastAsia="Times New Roman" w:hAnsi="Roboto" w:cs="Times New Roman"/>
          <w:color w:val="2D3338"/>
          <w:szCs w:val="24"/>
        </w:rPr>
        <w:t>.</w:t>
      </w:r>
    </w:p>
    <w:p w14:paraId="138BEDEA" w14:textId="46A2FC0A" w:rsidR="003F5BB4" w:rsidRDefault="00341857" w:rsidP="00D5052B">
      <w:pPr>
        <w:spacing w:before="0" w:after="0" w:line="240" w:lineRule="auto"/>
      </w:pPr>
      <w:r w:rsidRPr="00341857">
        <w:t xml:space="preserve">THEREFORE, BE IT RESOLVED, that the </w:t>
      </w:r>
      <w:r>
        <w:t xml:space="preserve">ERCOT </w:t>
      </w:r>
      <w:r w:rsidRPr="00341857">
        <w:t xml:space="preserve">Board hereby recommends approval of </w:t>
      </w:r>
      <w:r w:rsidR="00D57D4E">
        <w:rPr>
          <w:bCs/>
        </w:rPr>
        <w:t xml:space="preserve">NPRRs </w:t>
      </w:r>
      <w:r w:rsidR="001C35B5">
        <w:rPr>
          <w:bCs/>
        </w:rPr>
        <w:t>1304, 1305, and 1311; and PGRRs 127 and 132</w:t>
      </w:r>
      <w:r w:rsidRPr="00341857">
        <w:t>.</w:t>
      </w:r>
    </w:p>
    <w:p w14:paraId="7A32DC35" w14:textId="77777777" w:rsidR="00341857" w:rsidRPr="00780658" w:rsidRDefault="00341857" w:rsidP="00D5052B">
      <w:pPr>
        <w:spacing w:before="0" w:after="0" w:line="240" w:lineRule="auto"/>
      </w:pPr>
    </w:p>
    <w:p w14:paraId="0C36D1EC" w14:textId="77777777" w:rsidR="003F5BB4" w:rsidRPr="00780658" w:rsidRDefault="003F5BB4" w:rsidP="00441D58">
      <w:pPr>
        <w:pStyle w:val="Heading2"/>
        <w:spacing w:before="0"/>
        <w:jc w:val="center"/>
      </w:pPr>
      <w:r w:rsidRPr="00780658">
        <w:t>CORPORATE SECRETARY’S CERTIFICATE</w:t>
      </w:r>
    </w:p>
    <w:p w14:paraId="2E1FF72B" w14:textId="77777777" w:rsidR="003F5BB4" w:rsidRPr="00780658" w:rsidRDefault="003F5BB4" w:rsidP="00D5052B">
      <w:pPr>
        <w:spacing w:before="0" w:after="0" w:line="240" w:lineRule="auto"/>
        <w:jc w:val="both"/>
      </w:pPr>
      <w:r w:rsidRPr="00780658">
        <w:t xml:space="preserve">I, </w:t>
      </w:r>
      <w:r>
        <w:t>Brandon Gleason</w:t>
      </w:r>
      <w:r w:rsidRPr="00780658">
        <w:t xml:space="preserve">, </w:t>
      </w:r>
      <w:r>
        <w:t xml:space="preserve">Assistant </w:t>
      </w:r>
      <w:r w:rsidRPr="00780658">
        <w:t>Corporate Secretary of ERCOT, do hereby certify that, at its ___________ meeting, the Board passed a motion approving the above Resolution by ______.</w:t>
      </w:r>
    </w:p>
    <w:p w14:paraId="1B59FB73" w14:textId="5F8C193F" w:rsidR="003F5BB4" w:rsidRDefault="003F5BB4" w:rsidP="00D5052B">
      <w:pPr>
        <w:spacing w:before="0" w:after="0" w:line="240" w:lineRule="auto"/>
        <w:jc w:val="both"/>
      </w:pPr>
      <w:r w:rsidRPr="00780658">
        <w:t>IN WITNESS WHEREOF, I have hereunto set my hand this ___ day of ______________, 20</w:t>
      </w:r>
      <w:r>
        <w:t>2</w:t>
      </w:r>
      <w:r w:rsidR="001C35B5">
        <w:t>6</w:t>
      </w:r>
      <w:r w:rsidRPr="00780658">
        <w:t>.</w:t>
      </w:r>
    </w:p>
    <w:p w14:paraId="6610218C" w14:textId="77777777" w:rsidR="00342A2D" w:rsidRDefault="00342A2D" w:rsidP="00D5052B">
      <w:pPr>
        <w:spacing w:before="0" w:after="0" w:line="240" w:lineRule="auto"/>
      </w:pPr>
    </w:p>
    <w:p w14:paraId="13E3EF99" w14:textId="77777777" w:rsidR="003F5BB4" w:rsidRPr="00780658" w:rsidRDefault="003F5BB4" w:rsidP="00D5052B">
      <w:pPr>
        <w:spacing w:before="0" w:after="0" w:line="240" w:lineRule="auto"/>
      </w:pPr>
      <w:r w:rsidRPr="00780658">
        <w:t>______________________________</w:t>
      </w:r>
    </w:p>
    <w:p w14:paraId="2A6B7E1A" w14:textId="77777777" w:rsidR="003F5BB4" w:rsidRPr="00342A2D" w:rsidRDefault="003F5BB4" w:rsidP="00D5052B">
      <w:pPr>
        <w:spacing w:before="0" w:after="0" w:line="240" w:lineRule="auto"/>
      </w:pPr>
      <w:r w:rsidRPr="00342A2D">
        <w:t>Brandon Gleason</w:t>
      </w:r>
    </w:p>
    <w:p w14:paraId="78D163CA" w14:textId="77777777" w:rsidR="003F5BB4" w:rsidRPr="00342A2D" w:rsidRDefault="003F5BB4" w:rsidP="00D5052B">
      <w:pPr>
        <w:spacing w:before="0" w:after="0" w:line="240" w:lineRule="auto"/>
      </w:pPr>
      <w:r w:rsidRPr="00342A2D">
        <w:t>Assistant Corporate Secretary</w:t>
      </w:r>
    </w:p>
    <w:p w14:paraId="13EE2D01" w14:textId="77777777" w:rsidR="00342A2D" w:rsidRPr="00A314C8" w:rsidRDefault="00342A2D" w:rsidP="00D5052B">
      <w:pPr>
        <w:pStyle w:val="Footer"/>
        <w:tabs>
          <w:tab w:val="clear" w:pos="9360"/>
          <w:tab w:val="right" w:pos="9630"/>
        </w:tabs>
        <w:spacing w:before="0"/>
        <w:rPr>
          <w:rFonts w:cs="Arial"/>
          <w:sz w:val="20"/>
          <w:szCs w:val="20"/>
        </w:rPr>
      </w:pPr>
    </w:p>
    <w:p w14:paraId="33413324" w14:textId="77777777" w:rsidR="001437F8" w:rsidRDefault="001437F8" w:rsidP="00D5052B">
      <w:pPr>
        <w:spacing w:before="0" w:after="0" w:line="240" w:lineRule="auto"/>
      </w:pPr>
    </w:p>
    <w:sectPr w:rsidR="001437F8" w:rsidSect="005526CB">
      <w:headerReference w:type="even" r:id="rId34"/>
      <w:headerReference w:type="default" r:id="rId35"/>
      <w:footerReference w:type="even" r:id="rId36"/>
      <w:footerReference w:type="default" r:id="rId37"/>
      <w:headerReference w:type="first" r:id="rId38"/>
      <w:footerReference w:type="first" r:id="rId39"/>
      <w:pgSz w:w="12240" w:h="15840" w:code="1"/>
      <w:pgMar w:top="1290" w:right="1440" w:bottom="1670" w:left="1210" w:header="864" w:footer="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734F1" w14:textId="77777777" w:rsidR="000A252C" w:rsidRDefault="000A252C" w:rsidP="00342A2D">
      <w:r>
        <w:separator/>
      </w:r>
    </w:p>
    <w:p w14:paraId="11E6B495" w14:textId="77777777" w:rsidR="000A252C" w:rsidRDefault="000A252C" w:rsidP="00342A2D"/>
  </w:endnote>
  <w:endnote w:type="continuationSeparator" w:id="0">
    <w:p w14:paraId="55315F06" w14:textId="77777777" w:rsidR="000A252C" w:rsidRDefault="000A252C" w:rsidP="00342A2D">
      <w:r>
        <w:continuationSeparator/>
      </w:r>
    </w:p>
    <w:p w14:paraId="62175B85" w14:textId="77777777" w:rsidR="000A252C" w:rsidRDefault="000A252C" w:rsidP="00342A2D"/>
  </w:endnote>
  <w:endnote w:type="continuationNotice" w:id="1">
    <w:p w14:paraId="7C3F1F0B" w14:textId="77777777" w:rsidR="000A252C" w:rsidRDefault="000A252C" w:rsidP="00342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0B1D0" w14:textId="77777777" w:rsidR="0033735D" w:rsidRDefault="00263694" w:rsidP="00342A2D">
    <w:r>
      <w:rPr>
        <w:rFonts w:ascii="Calibri" w:eastAsia="Calibri" w:hAnsi="Calibri" w:cs="Calibri"/>
        <w:noProof/>
        <w:color w:val="000000"/>
        <w:sz w:val="22"/>
      </w:rPr>
      <mc:AlternateContent>
        <mc:Choice Requires="wpg">
          <w:drawing>
            <wp:anchor distT="0" distB="0" distL="114300" distR="114300" simplePos="0" relativeHeight="251659776" behindDoc="0" locked="0" layoutInCell="1" allowOverlap="1" wp14:anchorId="3D16687B" wp14:editId="1FB3025D">
              <wp:simplePos x="0" y="0"/>
              <wp:positionH relativeFrom="page">
                <wp:posOffset>685800</wp:posOffset>
              </wp:positionH>
              <wp:positionV relativeFrom="page">
                <wp:posOffset>8977312</wp:posOffset>
              </wp:positionV>
              <wp:extent cx="6400800" cy="9525"/>
              <wp:effectExtent l="0" t="0" r="0" b="0"/>
              <wp:wrapSquare wrapText="bothSides"/>
              <wp:docPr id="12859" name="Group 12859"/>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60" name="Shape 12860"/>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110346B4" id="Group 12859" o:spid="_x0000_s1026" style="position:absolute;margin-left:54pt;margin-top:706.85pt;width:7in;height:.75pt;z-index:25165977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cbVAIAAK4FAAAOAAAAZHJzL2Uyb0RvYy54bWykVMuO2jAU3VfqP1jZlwTaoTQCZjG0bKp2&#10;1Jl+gHHsxJJfsg2Bv+/1zQMK0iyYTXJt38e5x8d3+XjUihy4D9KaVTadFBnhhtlKmnqV/X398WmR&#10;kRCpqaiyhq+yEw/Z4/rjh2XrSj6zjVUV9wSSmFC2bpU1MboyzwNruKZhYh03cCis1zTC0td55WkL&#10;2bXKZ0Uxz1vrK+ct4yHA7qY7zNaYXwjO4m8hAo9ErTLAFvHr8btL33y9pGXtqWsk62HQO1BoKg0U&#10;HVNtaKRk7+VNKi2Zt8GKOGFW51YIyTj2AN1Mi6tutt7uHfZSl23tRpqA2iue7k7Lfh223r24Zw9M&#10;tK4GLnCVejkKr9MfUJIjUnYaKePHSBhszr8UxaIAZhmcfXuYPXSMsgZovwlizfe3wvKhZP4fkNaB&#10;NMK5+/C+7l8a6jiSGkro/tkTWYFyZ4s5dGGoBpGiC+m2kBb0HEkKZQC+7mIIBTf2SUu2D3HLLdJM&#10;Dz9D7PRYDRZtBosdzWB6UPWbenY0priEMJmkPd9T2tP2wF8tnsarOwJo51NlLr3Gmx5EAL6dBxip&#10;zHrZG1ga7MvmlEkoUCCEUXjoQtGIL0bLCBNASZ0u4WsBWgIOMDf80t13ZKMVT4on3Mr84QLuDQQ4&#10;xSTB17sn5cmBwjvfFJvPGxQipgHXFCOkUmNUcRsFlVPx5EqVa2iXa0DTF0BkfabkyXHEXKdlPZpu&#10;zsBrBWUN0wYgjUEIy5o4xhuYkdj+RbfJ3NnqhC8UCYHHgNTgUEBE/QBLU+dyjV7nM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q1oHG1QCAACuBQAADgAAAAAAAAAAAAAAAAAuAgAAZHJzL2Uyb0RvYy54bWxQSwEC&#10;LQAUAAYACAAAACEAdrIaU+AAAAAOAQAADwAAAAAAAAAAAAAAAACuBAAAZHJzL2Rvd25yZXYueG1s&#10;UEsFBgAAAAAEAAQA8wAAALsFAAAAAA==&#10;">
              <v:shape id="Shape 12860"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WsxgAAAN4AAAAPAAAAZHJzL2Rvd25yZXYueG1sRI9BT8Mw&#10;DIXvSPyHyEhcEEvpoRpl2cSQkLgB3YQ4Wo1JCo1Tkmwr/x4fkLjZ8vN771tt5jCqI6U8RDZws6hA&#10;EffRDuwM7HeP10tQuSBbHCOTgR/KsFmfn62wtfHEr3TsilNiwrlFA76UqdU6954C5kWciOX2EVPA&#10;Imty2iY8iXkYdV1VjQ44sCR4nOjBU//VHYIB99m9T27bfNe3u8T+5So8H7ZvxlxezPd3oArN5V/8&#10;9/1kpX69bARAcGQGvf4FAAD//wMAUEsBAi0AFAAGAAgAAAAhANvh9svuAAAAhQEAABMAAAAAAAAA&#10;AAAAAAAAAAAAAFtDb250ZW50X1R5cGVzXS54bWxQSwECLQAUAAYACAAAACEAWvQsW78AAAAVAQAA&#10;CwAAAAAAAAAAAAAAAAAfAQAAX3JlbHMvLnJlbHNQSwECLQAUAAYACAAAACEAVX8FrMYAAADeAAAA&#10;DwAAAAAAAAAAAAAAAAAHAgAAZHJzL2Rvd25yZXYueG1sUEsFBgAAAAADAAMAtwAAAPoCAAAAAA==&#10;" path="m,l6400800,e" filled="f" strokecolor="#d0d3d5">
                <v:stroke miterlimit="83231f" joinstyle="miter"/>
                <v:path arrowok="t" textboxrect="0,0,6400800,0"/>
              </v:shape>
              <w10:wrap type="square" anchorx="page" anchory="page"/>
            </v:group>
          </w:pict>
        </mc:Fallback>
      </mc:AlternateContent>
    </w:r>
    <w:r>
      <w:rPr>
        <w:color w:val="5B6770"/>
        <w:sz w:val="18"/>
      </w:rPr>
      <w:t xml:space="preserve">ERCOT | </w:t>
    </w:r>
    <w:proofErr w:type="gramStart"/>
    <w:r>
      <w:rPr>
        <w:color w:val="5B6770"/>
        <w:sz w:val="18"/>
      </w:rPr>
      <w:t>AUGUST,</w:t>
    </w:r>
    <w:proofErr w:type="gramEnd"/>
    <w:r>
      <w:rPr>
        <w:color w:val="5B6770"/>
        <w:sz w:val="18"/>
      </w:rPr>
      <w:t xml:space="preserve"> 2023</w:t>
    </w:r>
    <w:r>
      <w:rPr>
        <w:color w:val="5B6770"/>
        <w:sz w:val="18"/>
      </w:rPr>
      <w:tab/>
    </w:r>
    <w:r>
      <w:rPr>
        <w:sz w:val="26"/>
      </w:rPr>
      <w:fldChar w:fldCharType="begin"/>
    </w:r>
    <w:r>
      <w:instrText xml:space="preserve"> PAGE   \* MERGEFORMAT </w:instrText>
    </w:r>
    <w:r>
      <w:rPr>
        <w:sz w:val="26"/>
      </w:rPr>
      <w:fldChar w:fldCharType="separate"/>
    </w:r>
    <w:r>
      <w:rPr>
        <w:color w:val="5B6770"/>
        <w:sz w:val="18"/>
      </w:rPr>
      <w:t>2</w:t>
    </w:r>
    <w:r>
      <w:rPr>
        <w:color w:val="5B6770"/>
        <w:sz w:val="18"/>
      </w:rPr>
      <w:fldChar w:fldCharType="end"/>
    </w:r>
  </w:p>
  <w:p w14:paraId="626256AC" w14:textId="77777777" w:rsidR="00026346" w:rsidRDefault="00026346" w:rsidP="00342A2D"/>
  <w:p w14:paraId="71A3E3B7" w14:textId="77777777" w:rsidR="00DD77B3" w:rsidRDefault="00DD77B3" w:rsidP="00342A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2B53" w14:textId="77777777" w:rsidR="00DA47EE" w:rsidRDefault="00046EA1" w:rsidP="00342A2D">
    <w:pPr>
      <w:pStyle w:val="FooterTextRight"/>
    </w:pPr>
    <w:r>
      <mc:AlternateContent>
        <mc:Choice Requires="wps">
          <w:drawing>
            <wp:anchor distT="0" distB="0" distL="114300" distR="114300" simplePos="0" relativeHeight="251676160" behindDoc="0" locked="0" layoutInCell="1" allowOverlap="1" wp14:anchorId="316E6ECC" wp14:editId="749D46BF">
              <wp:simplePos x="0" y="0"/>
              <wp:positionH relativeFrom="column">
                <wp:posOffset>-166023</wp:posOffset>
              </wp:positionH>
              <wp:positionV relativeFrom="paragraph">
                <wp:posOffset>-43180</wp:posOffset>
              </wp:positionV>
              <wp:extent cx="2951018" cy="574964"/>
              <wp:effectExtent l="0" t="0" r="0" b="0"/>
              <wp:wrapNone/>
              <wp:docPr id="2040871837" name="Text Box 13"/>
              <wp:cNvGraphicFramePr/>
              <a:graphic xmlns:a="http://schemas.openxmlformats.org/drawingml/2006/main">
                <a:graphicData uri="http://schemas.microsoft.com/office/word/2010/wordprocessingShape">
                  <wps:wsp>
                    <wps:cNvSpPr txBox="1"/>
                    <wps:spPr>
                      <a:xfrm>
                        <a:off x="0" y="0"/>
                        <a:ext cx="2951018" cy="574964"/>
                      </a:xfrm>
                      <a:prstGeom prst="rect">
                        <a:avLst/>
                      </a:prstGeom>
                      <a:noFill/>
                      <a:ln w="6350">
                        <a:noFill/>
                      </a:ln>
                    </wps:spPr>
                    <wps:txbx>
                      <w:txbxContent>
                        <w:p w14:paraId="4A3AEC6B" w14:textId="4ECAFF7E" w:rsidR="00342A2D" w:rsidRDefault="00342A2D" w:rsidP="00342A2D">
                          <w:pPr>
                            <w:pStyle w:val="FooterTextLeft"/>
                          </w:pPr>
                          <w:r w:rsidRPr="00006A20">
                            <w:t xml:space="preserve">Item </w:t>
                          </w:r>
                          <w:r w:rsidR="004D579C">
                            <w:t>5.1</w:t>
                          </w:r>
                          <w:r>
                            <w:t xml:space="preserve"> </w:t>
                          </w:r>
                        </w:p>
                        <w:p w14:paraId="518CA501" w14:textId="77777777" w:rsidR="00342A2D" w:rsidRDefault="00342A2D" w:rsidP="00342A2D">
                          <w:pPr>
                            <w:pStyle w:val="FooterTextLeft"/>
                          </w:pPr>
                          <w:r w:rsidRPr="00A314C8">
                            <w:t xml:space="preserve">ERCOT </w:t>
                          </w:r>
                          <w:r>
                            <w:t>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16E6ECC" id="_x0000_t202" coordsize="21600,21600" o:spt="202" path="m,l,21600r21600,l21600,xe">
              <v:stroke joinstyle="miter"/>
              <v:path gradientshapeok="t" o:connecttype="rect"/>
            </v:shapetype>
            <v:shape id="Text Box 13" o:spid="_x0000_s1026" type="#_x0000_t202" style="position:absolute;left:0;text-align:left;margin-left:-13.05pt;margin-top:-3.4pt;width:232.35pt;height:45.25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FwIAACwEAAAOAAAAZHJzL2Uyb0RvYy54bWysU02P2jAQvVfqf7B8L0kosCUirOiuqCqh&#10;3ZXYas/GsUkkx+PahoT++o6d8KFtT1UvzoxnMh/vPS/uu0aRo7CuBl3QbJRSIjSHstb7gv54XX/6&#10;QonzTJdMgRYFPQlH75cfPyxak4sxVKBKYQkW0S5vTUEr702eJI5XomFuBEZoDEqwDfPo2n1SWtZi&#10;9UYl4zSdJS3Y0ljgwjm8feyDdBnrSym4f5bSCU9UQXE2H08bz104k+WC5XvLTFXzYQz2D1M0rNbY&#10;9FLqkXlGDrb+o1RTcwsOpB9xaBKQsuYi7oDbZOm7bbYVMyLuguA4c4HJ/b+y/Om4NS+W+O4rdEhg&#10;AKQ1Lnd4GfbppG3CFyclGEcITxfYROcJx8vxfJqlGRLNMTa9m8xnk1Amuf5trPPfBDQkGAW1SEtE&#10;ix03zvep55TQTMO6VipSozRpCzr7PE3jD5cIFlcae1xnDZbvdt2wwA7KE+5loafcGb6usfmGOf/C&#10;LHKMq6Bu/TMeUgE2gcGipAL762/3IR+hxyglLWqmoO7ngVlBifqukZR5NpkEkUVnMr0bo2NvI7vb&#10;iD40D4CyzPCFGB7NkO/V2ZQWmjeU9yp0xRDTHHsX1J/NB98rGZ8HF6tVTEJZGeY3emt4KB3gDNC+&#10;dm/MmgF/j8w9wVldLH9HQ5/bE7E6eJB15CgA3KM64I6SjCwPzydo/taPWddHvvwNAAD//wMAUEsD&#10;BBQABgAIAAAAIQBCmp/E4QAAAAkBAAAPAAAAZHJzL2Rvd25yZXYueG1sTI/BTsMwDIbvSLxDZCRu&#10;W7oOSlWaTlOlCQmNw8Yu3NwmaysapzTZVnh6vBPcbPnT7+/PV5PtxdmMvnOkYDGPQBiqne6oUXB4&#10;38xSED4gaewdGQXfxsOquL3JMdPuQjtz3odGcAj5DBW0IQyZlL5ujUU/d4Mhvh3daDHwOjZSj3jh&#10;cNvLOIoSabEj/tDiYMrW1J/7k1XwWm7ecFfFNv3py5ftcT18HT4elbq/m9bPIIKZwh8MV31Wh4Kd&#10;Knci7UWvYBYnC0Z5SLgCAw/LNAFRKUiXTyCLXP5vUPwCAAD//wMAUEsBAi0AFAAGAAgAAAAhALaD&#10;OJL+AAAA4QEAABMAAAAAAAAAAAAAAAAAAAAAAFtDb250ZW50X1R5cGVzXS54bWxQSwECLQAUAAYA&#10;CAAAACEAOP0h/9YAAACUAQAACwAAAAAAAAAAAAAAAAAvAQAAX3JlbHMvLnJlbHNQSwECLQAUAAYA&#10;CAAAACEAld//yhcCAAAsBAAADgAAAAAAAAAAAAAAAAAuAgAAZHJzL2Uyb0RvYy54bWxQSwECLQAU&#10;AAYACAAAACEAQpqfxOEAAAAJAQAADwAAAAAAAAAAAAAAAABxBAAAZHJzL2Rvd25yZXYueG1sUEsF&#10;BgAAAAAEAAQA8wAAAH8FAAAAAA==&#10;" filled="f" stroked="f" strokeweight=".5pt">
              <v:textbox>
                <w:txbxContent>
                  <w:p w14:paraId="4A3AEC6B" w14:textId="4ECAFF7E" w:rsidR="00342A2D" w:rsidRDefault="00342A2D" w:rsidP="00342A2D">
                    <w:pPr>
                      <w:pStyle w:val="FooterTextLeft"/>
                    </w:pPr>
                    <w:r w:rsidRPr="00006A20">
                      <w:t xml:space="preserve">Item </w:t>
                    </w:r>
                    <w:r w:rsidR="004D579C">
                      <w:t>5.1</w:t>
                    </w:r>
                    <w:r>
                      <w:t xml:space="preserve"> </w:t>
                    </w:r>
                  </w:p>
                  <w:p w14:paraId="518CA501" w14:textId="77777777" w:rsidR="00342A2D" w:rsidRDefault="00342A2D" w:rsidP="00342A2D">
                    <w:pPr>
                      <w:pStyle w:val="FooterTextLeft"/>
                    </w:pPr>
                    <w:r w:rsidRPr="00A314C8">
                      <w:t xml:space="preserve">ERCOT </w:t>
                    </w:r>
                    <w:r>
                      <w:t>Public</w:t>
                    </w:r>
                  </w:p>
                </w:txbxContent>
              </v:textbox>
            </v:shape>
          </w:pict>
        </mc:Fallback>
      </mc:AlternateContent>
    </w:r>
    <w:r w:rsidR="004033FB" w:rsidRPr="00AA1F1E">
      <mc:AlternateContent>
        <mc:Choice Requires="wpg">
          <w:drawing>
            <wp:anchor distT="0" distB="0" distL="114300" distR="114300" simplePos="0" relativeHeight="251654656" behindDoc="0" locked="0" layoutInCell="1" allowOverlap="1" wp14:anchorId="50B007E5" wp14:editId="0C2BB56F">
              <wp:simplePos x="0" y="0"/>
              <wp:positionH relativeFrom="page">
                <wp:posOffset>693420</wp:posOffset>
              </wp:positionH>
              <wp:positionV relativeFrom="page">
                <wp:posOffset>9014460</wp:posOffset>
              </wp:positionV>
              <wp:extent cx="6308725" cy="79375"/>
              <wp:effectExtent l="0" t="0" r="0" b="0"/>
              <wp:wrapNone/>
              <wp:docPr id="12842" name="Group 12842"/>
              <wp:cNvGraphicFramePr/>
              <a:graphic xmlns:a="http://schemas.openxmlformats.org/drawingml/2006/main">
                <a:graphicData uri="http://schemas.microsoft.com/office/word/2010/wordprocessingGroup">
                  <wpg:wgp>
                    <wpg:cNvGrpSpPr/>
                    <wpg:grpSpPr>
                      <a:xfrm>
                        <a:off x="0" y="0"/>
                        <a:ext cx="6308725" cy="79375"/>
                        <a:chOff x="0" y="0"/>
                        <a:chExt cx="6400800" cy="9525"/>
                      </a:xfrm>
                    </wpg:grpSpPr>
                    <wps:wsp>
                      <wps:cNvPr id="12843" name="Shape 12843"/>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B017BFC" id="Group 12842" o:spid="_x0000_s1026" style="position:absolute;margin-left:54.6pt;margin-top:709.8pt;width:496.75pt;height:6.25pt;z-index:251654656;mso-position-horizontal-relative:page;mso-position-vertical-relative:page;mso-width-relative:margin;mso-height-relative:margin"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LZgIAAK8FAAAOAAAAZHJzL2Uyb0RvYy54bWykVNuO2jAQfa/Uf7DyXhJgWdgI2IfS8lK1&#10;q+72A4xjJ5F8k21I+PuOJxcoSFW1fUl8mcs5Z8azfm6VJCfufG30JplOsoRwzUxR63KT/Hr7+mmV&#10;EB+oLqg0mm+SM/fJ8/bjh3Vjcz4zlZEFdwSCaJ83dpNUIdg8TT2ruKJ+YizXcCmMUzTA1pVp4WgD&#10;0ZVMZ1n2mDbGFdYZxr2H0113mWwxvhCchR9CeB6I3CSALeDX4fcQv+l2TfPSUVvVrIdB34FC0VpD&#10;0jHUjgZKjq6+C6Vq5ow3IkyYUakRomYcOQCbaXbDZu/M0SKXMm9KO8oE0t7o9O6w7Ptp7+yrfXGg&#10;RGNL0AJ3kUsrnIp/QElalOw8SsbbQBgcPs6z1XK2SAiDu+XTfLnoJGUV6H7nxaovg99Dlq0yqEj0&#10;e1pABMifDjnTP5A0FnrDX+j7/6P/WlHLUVWfA/0XR+oCWne2epgnRFMFXYompDtCXdByVMnnHgT7&#10;Z4muqWLHjTxpzo4+7LlBnenpmw9dQxbDilbDirV6WDpo6782tKUh+kWEcUkaKFSPIp4pc+JvBm/D&#10;TY0A2uVW6murIQIZugBsOwtYxDRYwDE1HF6TkzqiwEoTRuGlC0kDPhlVBxgBslaxCMsMmqJrBakh&#10;YKx9JzauwlnyiFvqn1xA3aADpxjEu/LwWTpyovDQd9luvhs6Ck2jj6ilHL2yey/IHJNHUyptRbtY&#10;A5o+AXLsI0VLjjPmNizr0XSDBp4rNPowbkCX0QlhGR1Gfw1DEulfsY3LgynO+ERREHgMKA1OBUTU&#10;T7A4dq73aHWZs9vfAAAA//8DAFBLAwQUAAYACAAAACEAchc8COMAAAAOAQAADwAAAGRycy9kb3du&#10;cmV2LnhtbEyPwU7DMBBE70j8g7VI3KjtFAoNcaqqAk5VJVokxG0bb5OosR3FbpL+Pc4Jbju7o9k3&#10;2Wo0Deup87WzCuRMACNbOF3bUsHX4f3hBZgPaDU2zpKCK3lY5bc3GabaDfaT+n0oWQyxPkUFVQht&#10;yrkvKjLoZ64lG28n1xkMUXYl1x0OMdw0PBFiwQ3WNn6osKVNRcV5fzEKPgYc1nP51m/Pp8315/C0&#10;+95KUur+bly/Ags0hj8zTPgRHfLIdHQXqz1rohbLJFrj8CiXC2CTRYrkGdhx2s0TCTzP+P8a+S8A&#10;AAD//wMAUEsBAi0AFAAGAAgAAAAhALaDOJL+AAAA4QEAABMAAAAAAAAAAAAAAAAAAAAAAFtDb250&#10;ZW50X1R5cGVzXS54bWxQSwECLQAUAAYACAAAACEAOP0h/9YAAACUAQAACwAAAAAAAAAAAAAAAAAv&#10;AQAAX3JlbHMvLnJlbHNQSwECLQAUAAYACAAAACEAxnfki2YCAACvBQAADgAAAAAAAAAAAAAAAAAu&#10;AgAAZHJzL2Uyb0RvYy54bWxQSwECLQAUAAYACAAAACEAchc8COMAAAAOAQAADwAAAAAAAAAAAAAA&#10;AADABAAAZHJzL2Rvd25yZXYueG1sUEsFBgAAAAAEAAQA8wAAANAFAAAAAA==&#10;">
              <v:shape id="Shape 12843"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Me7xQAAAN4AAAAPAAAAZHJzL2Rvd25yZXYueG1sRE9NSwMx&#10;EL0L/Q9hhF7EZl2ltNumpS0I3tStlB6HzZisbiZrkrbrvzeC4G0e73OW68F14kwhtp4V3E0KEMSN&#10;1y0bBW/7x9sZiJiQNXaeScE3RVivRldLrLS/8Cud62REDuFYoQKbUl9JGRtLDuPE98SZe/fBYcow&#10;GKkDXnK462RZFFPpsOXcYLGnnaXmsz45BeajPvZmO/0q5/vA9uXGPZ+2B6XG18NmASLRkP7Ff+4n&#10;neeXs4d7+H0n3yBXPwAAAP//AwBQSwECLQAUAAYACAAAACEA2+H2y+4AAACFAQAAEwAAAAAAAAAA&#10;AAAAAAAAAAAAW0NvbnRlbnRfVHlwZXNdLnhtbFBLAQItABQABgAIAAAAIQBa9CxbvwAAABUBAAAL&#10;AAAAAAAAAAAAAAAAAB8BAABfcmVscy8ucmVsc1BLAQItABQABgAIAAAAIQDuGMe7xQAAAN4AAAAP&#10;AAAAAAAAAAAAAAAAAAcCAABkcnMvZG93bnJldi54bWxQSwUGAAAAAAMAAwC3AAAA+QIAAAAA&#10;" path="m,l6400800,e" filled="f" strokecolor="#d0d3d5">
                <v:stroke miterlimit="83231f" joinstyle="miter"/>
                <v:path arrowok="t" textboxrect="0,0,6400800,0"/>
              </v:shape>
              <w10:wrap anchorx="page" anchory="page"/>
            </v:group>
          </w:pict>
        </mc:Fallback>
      </mc:AlternateContent>
    </w:r>
  </w:p>
  <w:p w14:paraId="23F6B990" w14:textId="77777777" w:rsidR="0033735D" w:rsidRDefault="00B12406" w:rsidP="00046EA1">
    <w:pPr>
      <w:pStyle w:val="FooterTextLeft"/>
      <w:tabs>
        <w:tab w:val="left" w:pos="8509"/>
      </w:tabs>
    </w:pPr>
    <w:r>
      <w:tab/>
    </w:r>
    <w:r w:rsidR="00046EA1">
      <w:tab/>
    </w:r>
    <w:r w:rsidRPr="00B12406">
      <w:fldChar w:fldCharType="begin"/>
    </w:r>
    <w:r w:rsidRPr="00B12406">
      <w:instrText xml:space="preserve"> PAGE   \* MERGEFORMAT </w:instrText>
    </w:r>
    <w:r w:rsidRPr="00B12406">
      <w:fldChar w:fldCharType="separate"/>
    </w:r>
    <w:r w:rsidRPr="00B12406">
      <w:t>2</w:t>
    </w:r>
    <w:r w:rsidRPr="00B12406">
      <w:fldChar w:fldCharType="end"/>
    </w:r>
  </w:p>
  <w:p w14:paraId="4B399BCF" w14:textId="77777777" w:rsidR="00026346" w:rsidRDefault="00026346" w:rsidP="00342A2D"/>
  <w:p w14:paraId="7C1B2D83" w14:textId="77777777" w:rsidR="00DD77B3" w:rsidRDefault="00DD77B3" w:rsidP="00342A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1681F" w14:textId="77777777" w:rsidR="0033735D" w:rsidRDefault="00822900" w:rsidP="00342A2D">
    <w:pPr>
      <w:pStyle w:val="FooterTextRight"/>
    </w:pPr>
    <w:r>
      <mc:AlternateContent>
        <mc:Choice Requires="wps">
          <w:drawing>
            <wp:anchor distT="0" distB="0" distL="114300" distR="114300" simplePos="0" relativeHeight="251668992" behindDoc="0" locked="0" layoutInCell="1" allowOverlap="1" wp14:anchorId="07738823" wp14:editId="763A6846">
              <wp:simplePos x="0" y="0"/>
              <wp:positionH relativeFrom="column">
                <wp:posOffset>-34059</wp:posOffset>
              </wp:positionH>
              <wp:positionV relativeFrom="paragraph">
                <wp:posOffset>-63558</wp:posOffset>
              </wp:positionV>
              <wp:extent cx="6352309" cy="595746"/>
              <wp:effectExtent l="0" t="0" r="0" b="0"/>
              <wp:wrapNone/>
              <wp:docPr id="1951479602" name="Text Box 12"/>
              <wp:cNvGraphicFramePr/>
              <a:graphic xmlns:a="http://schemas.openxmlformats.org/drawingml/2006/main">
                <a:graphicData uri="http://schemas.microsoft.com/office/word/2010/wordprocessingShape">
                  <wps:wsp>
                    <wps:cNvSpPr txBox="1"/>
                    <wps:spPr>
                      <a:xfrm>
                        <a:off x="0" y="0"/>
                        <a:ext cx="6352309" cy="595746"/>
                      </a:xfrm>
                      <a:prstGeom prst="rect">
                        <a:avLst/>
                      </a:prstGeom>
                      <a:noFill/>
                      <a:ln w="6350">
                        <a:noFill/>
                      </a:ln>
                    </wps:spPr>
                    <wps:txbx>
                      <w:txbxContent>
                        <w:p w14:paraId="554E4696"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36F6D630" w14:textId="77777777" w:rsidR="00822900" w:rsidRPr="00A314C8" w:rsidRDefault="00822900" w:rsidP="00046EA1">
                          <w:pPr>
                            <w:pStyle w:val="FooterTextLeft"/>
                          </w:pPr>
                          <w:r w:rsidRPr="00A314C8">
                            <w:t xml:space="preserve">ERCOT </w:t>
                          </w:r>
                          <w:r>
                            <w:t>Public</w:t>
                          </w:r>
                        </w:p>
                        <w:p w14:paraId="3683C648" w14:textId="77777777" w:rsidR="00822900" w:rsidRDefault="00822900" w:rsidP="0034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7738823" id="_x0000_t202" coordsize="21600,21600" o:spt="202" path="m,l,21600r21600,l21600,xe">
              <v:stroke joinstyle="miter"/>
              <v:path gradientshapeok="t" o:connecttype="rect"/>
            </v:shapetype>
            <v:shape id="Text Box 12" o:spid="_x0000_s1027" type="#_x0000_t202" style="position:absolute;left:0;text-align:left;margin-left:-2.7pt;margin-top:-5pt;width:500.2pt;height:46.9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GgGAIAADMEAAAOAAAAZHJzL2Uyb0RvYy54bWysU8tu2zAQvBfoPxC815Id24kFy4GbwEWB&#10;IAngFDnTFGkRoLgsSVtyv75Lyi+kPRW9ULvc1T5mhvP7rtFkL5xXYEo6HOSUCMOhUmZb0h9vqy93&#10;lPjATMU0GFHSg/D0fvH507y1hRhBDboSjmAR44vWlrQOwRZZ5nktGuYHYIXBoATXsICu22aVYy1W&#10;b3Q2yvNp1oKrrAMuvMfbxz5IF6m+lIKHFym9CESXFGcL6XTp3MQzW8xZsXXM1oofx2D/MEXDlMGm&#10;51KPLDCyc+qPUo3iDjzIMODQZCCl4iLtgNsM8w/brGtmRdoFwfH2DJP/f2X5835tXx0J3VfokMAI&#10;SGt94fEy7tNJ18QvTkowjhAezrCJLhCOl9Obyegmn1HCMTaZTW7H01gmu/xtnQ/fBDQkGiV1SEtC&#10;i+2ffOhTTymxmYGV0jpRow1pU4c8/XCOYHFtsMdl1miFbtMRVV3tsYHqgOs56Jn3lq8UzvDEfHhl&#10;DqnGjVC+4QUPqQF7wdGipAb362/3MR8ZwCglLUqnpP7njjlBif5ukJvZcDyOWkvOeHI7QsddRzbX&#10;EbNrHgDVOcSHYnkyY37QJ1M6aN5R5cvYFUPMcOxd0nAyH0IvaHwlXCyXKQnVZVl4MmvLY+mIakT4&#10;rXtnzh5pCEjgM5xExooPbPS5PR/LXQCpElUR5x7VI/yozET28RVF6V/7Kevy1he/AQAA//8DAFBL&#10;AwQUAAYACAAAACEAZxswquEAAAAJAQAADwAAAGRycy9kb3ducmV2LnhtbEyPT0vDQBDF74LfYRnB&#10;W7tpNZLGbEoJFEH00NqLt0l2mgT3T8xu2+indzzpaWZ4jze/V6wna8SZxtB7p2AxT0CQa7zuXavg&#10;8LadZSBCRKfReEcKvijAury+KjDX/uJ2dN7HVnCICzkq6GIccilD05HFMPcDOdaOfrQY+RxbqUe8&#10;cLg1cpkkD9Ji7/hDhwNVHTUf+5NV8FxtX3FXL232baqnl+Nm+Dy8p0rd3kybRxCRpvhnhl98RoeS&#10;mWp/cjoIo2CW3rOT5yLhTmxYrVJeagXZXQayLOT/BuUPAAAA//8DAFBLAQItABQABgAIAAAAIQC2&#10;gziS/gAAAOEBAAATAAAAAAAAAAAAAAAAAAAAAABbQ29udGVudF9UeXBlc10ueG1sUEsBAi0AFAAG&#10;AAgAAAAhADj9If/WAAAAlAEAAAsAAAAAAAAAAAAAAAAALwEAAF9yZWxzLy5yZWxzUEsBAi0AFAAG&#10;AAgAAAAhAIxBwaAYAgAAMwQAAA4AAAAAAAAAAAAAAAAALgIAAGRycy9lMm9Eb2MueG1sUEsBAi0A&#10;FAAGAAgAAAAhAGcbMKrhAAAACQEAAA8AAAAAAAAAAAAAAAAAcgQAAGRycy9kb3ducmV2LnhtbFBL&#10;BQYAAAAABAAEAPMAAACABQAAAAA=&#10;" filled="f" stroked="f" strokeweight=".5pt">
              <v:textbox>
                <w:txbxContent>
                  <w:p w14:paraId="554E4696"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36F6D630" w14:textId="77777777" w:rsidR="00822900" w:rsidRPr="00A314C8" w:rsidRDefault="00822900" w:rsidP="00046EA1">
                    <w:pPr>
                      <w:pStyle w:val="FooterTextLeft"/>
                    </w:pPr>
                    <w:r w:rsidRPr="00A314C8">
                      <w:t xml:space="preserve">ERCOT </w:t>
                    </w:r>
                    <w:r>
                      <w:t>Public</w:t>
                    </w:r>
                  </w:p>
                  <w:p w14:paraId="3683C648" w14:textId="77777777" w:rsidR="00822900" w:rsidRDefault="00822900" w:rsidP="00342A2D"/>
                </w:txbxContent>
              </v:textbox>
            </v:shape>
          </w:pict>
        </mc:Fallback>
      </mc:AlternateContent>
    </w:r>
    <w:r w:rsidR="00263694">
      <mc:AlternateContent>
        <mc:Choice Requires="wpg">
          <w:drawing>
            <wp:anchor distT="0" distB="0" distL="114300" distR="114300" simplePos="0" relativeHeight="251664896" behindDoc="0" locked="0" layoutInCell="1" allowOverlap="1" wp14:anchorId="39BF4329" wp14:editId="79804DF0">
              <wp:simplePos x="0" y="0"/>
              <wp:positionH relativeFrom="page">
                <wp:posOffset>685800</wp:posOffset>
              </wp:positionH>
              <wp:positionV relativeFrom="page">
                <wp:posOffset>8977312</wp:posOffset>
              </wp:positionV>
              <wp:extent cx="6400800" cy="9525"/>
              <wp:effectExtent l="0" t="0" r="0" b="0"/>
              <wp:wrapSquare wrapText="bothSides"/>
              <wp:docPr id="12825" name="Group 12825"/>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26" name="Shape 12826"/>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5C2831C1" id="Group 12825" o:spid="_x0000_s1026" style="position:absolute;margin-left:54pt;margin-top:706.85pt;width:7in;height:.75pt;z-index:25166489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UpVAIAAK4FAAAOAAAAZHJzL2Uyb0RvYy54bWykVEuP2jAQvlfqf7ByLwm0S2kE7GFpuVTt&#10;qrv9AcaxE0t+yTYE/n3HkwcUpD2wl2Rsz+Obbx7Lx6NW5MB9kNassumkyAg3zFbS1Kvs7+uPT4uM&#10;hEhNRZU1fJWdeMge1x8/LFtX8pltrKq4J+DEhLJ1q6yJ0ZV5HljDNQ0T67iBR2G9phGOvs4rT1vw&#10;rlU+K4p53lpfOW8ZDwFuN91jtkb/QnAWfwsReCRqlQG2iF+P31365uslLWtPXSNZD4PegUJTaSDo&#10;6GpDIyV7L29cacm8DVbECbM6t0JIxjEHyGZaXGWz9XbvMJe6bGs30gTUXvF0t1v267D17sU9e2Ci&#10;dTVwgaeUy1F4nf6AkhyRstNIGT9GwuBy/qUoFgUwy+Dt28PsoWOUNUD7jRFrvr9llg8h8/+AtA5a&#10;I5yzD+/L/qWhjiOpoYTsnz2RFXTubDGbZ8RQDU2KKqS7QlpQcyQplAH4uoshbLgxT1qyfYhbbpFm&#10;evgZYteP1SDRZpDY0Qyih65+s58djckuIUwiac91SnfaHvirxdd4VSOAdn5V5lJrrPTQBKDbaYCQ&#10;wqyXvYChQb5MTpmEAhuEMAqDLhSNODFaRtgASupUhK8F9BJwgL7hl2rfkY1SPCmecCvzhwuoGzTg&#10;FJ0EX++elCcHCnO+KTafN9iI6AZUk42QSo1Wxa0VRE7BkypVrqGdrwFNHwCR9Z6SJscVc+2W9Wi6&#10;PQPTCvMxbBuANBohLGviaG9gR2L6F9kmcWerE04oEgLDgNTgUkBE/QJLW+fyjFrnN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XxWFKVQCAACuBQAADgAAAAAAAAAAAAAAAAAuAgAAZHJzL2Uyb0RvYy54bWxQSwEC&#10;LQAUAAYACAAAACEAdrIaU+AAAAAOAQAADwAAAAAAAAAAAAAAAACuBAAAZHJzL2Rvd25yZXYueG1s&#10;UEsFBgAAAAAEAAQA8wAAALsFAAAAAA==&#10;">
              <v:shape id="Shape 12826"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IGDxAAAAN4AAAAPAAAAZHJzL2Rvd25yZXYueG1sRE9NSwMx&#10;EL0L/ocwghexWfew1LVpsUKhN+22iMdhMyarm8mapO3675tCobd5vM+ZLUbXiwOF2HlW8DQpQBC3&#10;XndsFOy2q8cpiJiQNfaeScE/RVjMb29mWGt/5A0dmmREDuFYowKb0lBLGVtLDuPED8SZ+/bBYcow&#10;GKkDHnO462VZFJV02HFusDjQm6X2t9k7Bean+RrMsvorn7eB7ceDe98vP5W6vxtfX0AkGtNVfHGv&#10;dZ5fTssKzu/kG+T8BAAA//8DAFBLAQItABQABgAIAAAAIQDb4fbL7gAAAIUBAAATAAAAAAAAAAAA&#10;AAAAAAAAAABbQ29udGVudF9UeXBlc10ueG1sUEsBAi0AFAAGAAgAAAAhAFr0LFu/AAAAFQEAAAsA&#10;AAAAAAAAAAAAAAAAHwEAAF9yZWxzLy5yZWxzUEsBAi0AFAAGAAgAAAAhACOwgYPEAAAA3gAAAA8A&#10;AAAAAAAAAAAAAAAABwIAAGRycy9kb3ducmV2LnhtbFBLBQYAAAAAAwADALcAAAD4AgAAAAA=&#10;" path="m,l6400800,e" filled="f" strokecolor="#d0d3d5">
                <v:stroke miterlimit="83231f" joinstyle="miter"/>
                <v:path arrowok="t" textboxrect="0,0,6400800,0"/>
              </v:shape>
              <w10:wrap type="square" anchorx="page" anchory="page"/>
            </v:group>
          </w:pict>
        </mc:Fallback>
      </mc:AlternateContent>
    </w:r>
    <w:r>
      <w:t xml:space="preserve"> </w:t>
    </w:r>
  </w:p>
  <w:p w14:paraId="6C243D82" w14:textId="77777777" w:rsidR="00026346" w:rsidRDefault="00026346" w:rsidP="00342A2D"/>
  <w:p w14:paraId="455892AC" w14:textId="77777777" w:rsidR="00DD77B3" w:rsidRDefault="00DD77B3" w:rsidP="00342A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E05CE" w14:textId="77777777" w:rsidR="000A252C" w:rsidRDefault="000A252C" w:rsidP="00342A2D">
      <w:r>
        <w:separator/>
      </w:r>
    </w:p>
    <w:p w14:paraId="0181814A" w14:textId="77777777" w:rsidR="000A252C" w:rsidRDefault="000A252C" w:rsidP="00342A2D"/>
  </w:footnote>
  <w:footnote w:type="continuationSeparator" w:id="0">
    <w:p w14:paraId="01730AF5" w14:textId="77777777" w:rsidR="000A252C" w:rsidRDefault="000A252C" w:rsidP="00342A2D">
      <w:r>
        <w:continuationSeparator/>
      </w:r>
    </w:p>
    <w:p w14:paraId="357808BC" w14:textId="77777777" w:rsidR="000A252C" w:rsidRDefault="000A252C" w:rsidP="00342A2D"/>
  </w:footnote>
  <w:footnote w:type="continuationNotice" w:id="1">
    <w:p w14:paraId="1F518562" w14:textId="77777777" w:rsidR="000A252C" w:rsidRDefault="000A252C" w:rsidP="00342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63246" w14:textId="77777777" w:rsidR="0033735D" w:rsidRDefault="0033735D" w:rsidP="00342A2D"/>
  <w:p w14:paraId="50236E63" w14:textId="77777777" w:rsidR="00026346" w:rsidRDefault="00026346" w:rsidP="00342A2D"/>
  <w:p w14:paraId="7A4EA653" w14:textId="77777777" w:rsidR="00DD77B3" w:rsidRDefault="00DD77B3" w:rsidP="00342A2D"/>
  <w:sdt>
    <w:sdtPr>
      <w:alias w:val="Title"/>
      <w:tag w:val=""/>
      <w:id w:val="-627546109"/>
      <w:dataBinding w:prefixMappings="xmlns:ns0='http://purl.org/dc/elements/1.1/' xmlns:ns1='http://schemas.openxmlformats.org/package/2006/metadata/core-properties' " w:xpath="/ns1:coreProperties[1]/ns0:title[1]" w:storeItemID="{6C3C8BC8-F283-45AE-878A-BAB7291924A1}"/>
      <w:text/>
    </w:sdtPr>
    <w:sdtEndPr/>
    <w:sdtContent>
      <w:p w14:paraId="364FC09A" w14:textId="77777777" w:rsidR="00DD77B3" w:rsidRDefault="00D808C3" w:rsidP="00342A2D">
        <w:r>
          <w:t>ERCOT Board Decision Template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79EB" w14:textId="77777777" w:rsidR="00046EA1" w:rsidRDefault="00046EA1" w:rsidP="00046EA1">
    <w:pPr>
      <w:pStyle w:val="Header"/>
    </w:pPr>
    <w:r>
      <w:rPr>
        <w:noProof/>
      </w:rPr>
      <w:drawing>
        <wp:anchor distT="0" distB="0" distL="114300" distR="114300" simplePos="0" relativeHeight="251678208" behindDoc="0" locked="0" layoutInCell="1" allowOverlap="1" wp14:anchorId="6EEEF59F" wp14:editId="6051CC45">
          <wp:simplePos x="0" y="0"/>
          <wp:positionH relativeFrom="column">
            <wp:posOffset>0</wp:posOffset>
          </wp:positionH>
          <wp:positionV relativeFrom="paragraph">
            <wp:posOffset>-67830</wp:posOffset>
          </wp:positionV>
          <wp:extent cx="1069686" cy="414072"/>
          <wp:effectExtent l="0" t="0" r="0" b="5080"/>
          <wp:wrapNone/>
          <wp:docPr id="1728908064"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ABDB5A" w14:textId="77777777" w:rsidR="005526CB" w:rsidRDefault="005526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2F90" w14:textId="77777777" w:rsidR="003F5BB4" w:rsidRDefault="003F5BB4" w:rsidP="00342A2D">
    <w:pPr>
      <w:pStyle w:val="Header"/>
    </w:pPr>
    <w:r>
      <w:rPr>
        <w:noProof/>
      </w:rPr>
      <w:drawing>
        <wp:anchor distT="0" distB="0" distL="114300" distR="114300" simplePos="0" relativeHeight="251674112" behindDoc="0" locked="0" layoutInCell="1" allowOverlap="1" wp14:anchorId="03DC239E" wp14:editId="2F4F1208">
          <wp:simplePos x="0" y="0"/>
          <wp:positionH relativeFrom="column">
            <wp:posOffset>0</wp:posOffset>
          </wp:positionH>
          <wp:positionV relativeFrom="paragraph">
            <wp:posOffset>-67830</wp:posOffset>
          </wp:positionV>
          <wp:extent cx="1069686" cy="414072"/>
          <wp:effectExtent l="0" t="0" r="0" b="5080"/>
          <wp:wrapNone/>
          <wp:docPr id="179488463"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D7A03F" w14:textId="77777777" w:rsidR="00DD77B3" w:rsidRPr="00822900" w:rsidRDefault="00DD77B3" w:rsidP="00342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68A8"/>
    <w:multiLevelType w:val="hybridMultilevel"/>
    <w:tmpl w:val="2F48255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40272"/>
    <w:multiLevelType w:val="hybridMultilevel"/>
    <w:tmpl w:val="DAC42E2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C071EFB"/>
    <w:multiLevelType w:val="hybridMultilevel"/>
    <w:tmpl w:val="62DADEBA"/>
    <w:lvl w:ilvl="0" w:tplc="0409000F">
      <w:start w:val="1"/>
      <w:numFmt w:val="decimal"/>
      <w:lvlText w:val="%1."/>
      <w:lvlJc w:val="left"/>
      <w:pPr>
        <w:ind w:left="883" w:hanging="360"/>
      </w:p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3" w15:restartNumberingAfterBreak="0">
    <w:nsid w:val="111C06D0"/>
    <w:multiLevelType w:val="hybridMultilevel"/>
    <w:tmpl w:val="007021E8"/>
    <w:lvl w:ilvl="0" w:tplc="3220740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86001AF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F4602D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18418A0">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BFE152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7618E27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33EB54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7029D2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9D92566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4" w15:restartNumberingAfterBreak="0">
    <w:nsid w:val="119A74BB"/>
    <w:multiLevelType w:val="multilevel"/>
    <w:tmpl w:val="F2184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009ED"/>
    <w:multiLevelType w:val="hybridMultilevel"/>
    <w:tmpl w:val="1004DE6A"/>
    <w:lvl w:ilvl="0" w:tplc="101095E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B6FC82C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31E949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55AAAAA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E1DAE28E">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66189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66008D36">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6B4785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3146A5D8">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6" w15:restartNumberingAfterBreak="0">
    <w:nsid w:val="141D5937"/>
    <w:multiLevelType w:val="hybridMultilevel"/>
    <w:tmpl w:val="9DC037FA"/>
    <w:lvl w:ilvl="0" w:tplc="F8044930">
      <w:start w:val="1"/>
      <w:numFmt w:val="bullet"/>
      <w:lvlText w:val="n"/>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3A38BDE4">
      <w:start w:val="1"/>
      <w:numFmt w:val="bullet"/>
      <w:lvlText w:val="o"/>
      <w:lvlJc w:val="left"/>
      <w:pPr>
        <w:ind w:left="13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86C2CD4">
      <w:start w:val="1"/>
      <w:numFmt w:val="bullet"/>
      <w:lvlText w:val="▪"/>
      <w:lvlJc w:val="left"/>
      <w:pPr>
        <w:ind w:left="21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27069950">
      <w:start w:val="1"/>
      <w:numFmt w:val="bullet"/>
      <w:lvlText w:val="•"/>
      <w:lvlJc w:val="left"/>
      <w:pPr>
        <w:ind w:left="28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387E83D4">
      <w:start w:val="1"/>
      <w:numFmt w:val="bullet"/>
      <w:lvlText w:val="o"/>
      <w:lvlJc w:val="left"/>
      <w:pPr>
        <w:ind w:left="355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EAD280">
      <w:start w:val="1"/>
      <w:numFmt w:val="bullet"/>
      <w:lvlText w:val="▪"/>
      <w:lvlJc w:val="left"/>
      <w:pPr>
        <w:ind w:left="427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3A1A7A96">
      <w:start w:val="1"/>
      <w:numFmt w:val="bullet"/>
      <w:lvlText w:val="•"/>
      <w:lvlJc w:val="left"/>
      <w:pPr>
        <w:ind w:left="49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FE0C414">
      <w:start w:val="1"/>
      <w:numFmt w:val="bullet"/>
      <w:lvlText w:val="o"/>
      <w:lvlJc w:val="left"/>
      <w:pPr>
        <w:ind w:left="57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E8D2448C">
      <w:start w:val="1"/>
      <w:numFmt w:val="bullet"/>
      <w:lvlText w:val="▪"/>
      <w:lvlJc w:val="left"/>
      <w:pPr>
        <w:ind w:left="64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7" w15:restartNumberingAfterBreak="0">
    <w:nsid w:val="15917DA3"/>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F05A23"/>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9" w15:restartNumberingAfterBreak="0">
    <w:nsid w:val="1AB82BA4"/>
    <w:multiLevelType w:val="hybridMultilevel"/>
    <w:tmpl w:val="D7C8915C"/>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0" w15:restartNumberingAfterBreak="0">
    <w:nsid w:val="1BD97C86"/>
    <w:multiLevelType w:val="hybridMultilevel"/>
    <w:tmpl w:val="05CCAB42"/>
    <w:lvl w:ilvl="0" w:tplc="7FF0C106">
      <w:start w:val="1"/>
      <w:numFmt w:val="bullet"/>
      <w:lvlText w:val=""/>
      <w:lvlJc w:val="left"/>
      <w:pPr>
        <w:tabs>
          <w:tab w:val="num" w:pos="720"/>
        </w:tabs>
        <w:ind w:left="720" w:hanging="360"/>
      </w:pPr>
      <w:rPr>
        <w:rFonts w:ascii="Symbol" w:hAnsi="Symbol" w:hint="default"/>
      </w:rPr>
    </w:lvl>
    <w:lvl w:ilvl="1" w:tplc="AD701248" w:tentative="1">
      <w:start w:val="1"/>
      <w:numFmt w:val="bullet"/>
      <w:lvlText w:val=""/>
      <w:lvlJc w:val="left"/>
      <w:pPr>
        <w:tabs>
          <w:tab w:val="num" w:pos="1440"/>
        </w:tabs>
        <w:ind w:left="1440" w:hanging="360"/>
      </w:pPr>
      <w:rPr>
        <w:rFonts w:ascii="Symbol" w:hAnsi="Symbol" w:hint="default"/>
      </w:rPr>
    </w:lvl>
    <w:lvl w:ilvl="2" w:tplc="997E15D6" w:tentative="1">
      <w:start w:val="1"/>
      <w:numFmt w:val="bullet"/>
      <w:lvlText w:val=""/>
      <w:lvlJc w:val="left"/>
      <w:pPr>
        <w:tabs>
          <w:tab w:val="num" w:pos="2160"/>
        </w:tabs>
        <w:ind w:left="2160" w:hanging="360"/>
      </w:pPr>
      <w:rPr>
        <w:rFonts w:ascii="Symbol" w:hAnsi="Symbol" w:hint="default"/>
      </w:rPr>
    </w:lvl>
    <w:lvl w:ilvl="3" w:tplc="00B0CC12" w:tentative="1">
      <w:start w:val="1"/>
      <w:numFmt w:val="bullet"/>
      <w:lvlText w:val=""/>
      <w:lvlJc w:val="left"/>
      <w:pPr>
        <w:tabs>
          <w:tab w:val="num" w:pos="2880"/>
        </w:tabs>
        <w:ind w:left="2880" w:hanging="360"/>
      </w:pPr>
      <w:rPr>
        <w:rFonts w:ascii="Symbol" w:hAnsi="Symbol" w:hint="default"/>
      </w:rPr>
    </w:lvl>
    <w:lvl w:ilvl="4" w:tplc="5D9A4CD0" w:tentative="1">
      <w:start w:val="1"/>
      <w:numFmt w:val="bullet"/>
      <w:lvlText w:val=""/>
      <w:lvlJc w:val="left"/>
      <w:pPr>
        <w:tabs>
          <w:tab w:val="num" w:pos="3600"/>
        </w:tabs>
        <w:ind w:left="3600" w:hanging="360"/>
      </w:pPr>
      <w:rPr>
        <w:rFonts w:ascii="Symbol" w:hAnsi="Symbol" w:hint="default"/>
      </w:rPr>
    </w:lvl>
    <w:lvl w:ilvl="5" w:tplc="3434F84A" w:tentative="1">
      <w:start w:val="1"/>
      <w:numFmt w:val="bullet"/>
      <w:lvlText w:val=""/>
      <w:lvlJc w:val="left"/>
      <w:pPr>
        <w:tabs>
          <w:tab w:val="num" w:pos="4320"/>
        </w:tabs>
        <w:ind w:left="4320" w:hanging="360"/>
      </w:pPr>
      <w:rPr>
        <w:rFonts w:ascii="Symbol" w:hAnsi="Symbol" w:hint="default"/>
      </w:rPr>
    </w:lvl>
    <w:lvl w:ilvl="6" w:tplc="B21C7592" w:tentative="1">
      <w:start w:val="1"/>
      <w:numFmt w:val="bullet"/>
      <w:lvlText w:val=""/>
      <w:lvlJc w:val="left"/>
      <w:pPr>
        <w:tabs>
          <w:tab w:val="num" w:pos="5040"/>
        </w:tabs>
        <w:ind w:left="5040" w:hanging="360"/>
      </w:pPr>
      <w:rPr>
        <w:rFonts w:ascii="Symbol" w:hAnsi="Symbol" w:hint="default"/>
      </w:rPr>
    </w:lvl>
    <w:lvl w:ilvl="7" w:tplc="ECCCFBB8" w:tentative="1">
      <w:start w:val="1"/>
      <w:numFmt w:val="bullet"/>
      <w:lvlText w:val=""/>
      <w:lvlJc w:val="left"/>
      <w:pPr>
        <w:tabs>
          <w:tab w:val="num" w:pos="5760"/>
        </w:tabs>
        <w:ind w:left="5760" w:hanging="360"/>
      </w:pPr>
      <w:rPr>
        <w:rFonts w:ascii="Symbol" w:hAnsi="Symbol" w:hint="default"/>
      </w:rPr>
    </w:lvl>
    <w:lvl w:ilvl="8" w:tplc="8ACAD7B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5D4EB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2" w15:restartNumberingAfterBreak="0">
    <w:nsid w:val="26251B56"/>
    <w:multiLevelType w:val="hybridMultilevel"/>
    <w:tmpl w:val="C852643C"/>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13" w15:restartNumberingAfterBreak="0">
    <w:nsid w:val="2C847451"/>
    <w:multiLevelType w:val="hybridMultilevel"/>
    <w:tmpl w:val="10F85FF0"/>
    <w:lvl w:ilvl="0" w:tplc="FB6AD6B6">
      <w:start w:val="1"/>
      <w:numFmt w:val="bullet"/>
      <w:lvlText w:val=""/>
      <w:lvlJc w:val="left"/>
      <w:pPr>
        <w:tabs>
          <w:tab w:val="num" w:pos="720"/>
        </w:tabs>
        <w:ind w:left="720" w:hanging="360"/>
      </w:pPr>
      <w:rPr>
        <w:rFonts w:ascii="Symbol" w:hAnsi="Symbol" w:hint="default"/>
      </w:rPr>
    </w:lvl>
    <w:lvl w:ilvl="1" w:tplc="A19A38AE" w:tentative="1">
      <w:start w:val="1"/>
      <w:numFmt w:val="bullet"/>
      <w:lvlText w:val=""/>
      <w:lvlJc w:val="left"/>
      <w:pPr>
        <w:tabs>
          <w:tab w:val="num" w:pos="1440"/>
        </w:tabs>
        <w:ind w:left="1440" w:hanging="360"/>
      </w:pPr>
      <w:rPr>
        <w:rFonts w:ascii="Symbol" w:hAnsi="Symbol" w:hint="default"/>
      </w:rPr>
    </w:lvl>
    <w:lvl w:ilvl="2" w:tplc="D7D8FEE8" w:tentative="1">
      <w:start w:val="1"/>
      <w:numFmt w:val="bullet"/>
      <w:lvlText w:val=""/>
      <w:lvlJc w:val="left"/>
      <w:pPr>
        <w:tabs>
          <w:tab w:val="num" w:pos="2160"/>
        </w:tabs>
        <w:ind w:left="2160" w:hanging="360"/>
      </w:pPr>
      <w:rPr>
        <w:rFonts w:ascii="Symbol" w:hAnsi="Symbol" w:hint="default"/>
      </w:rPr>
    </w:lvl>
    <w:lvl w:ilvl="3" w:tplc="A0B832DE" w:tentative="1">
      <w:start w:val="1"/>
      <w:numFmt w:val="bullet"/>
      <w:lvlText w:val=""/>
      <w:lvlJc w:val="left"/>
      <w:pPr>
        <w:tabs>
          <w:tab w:val="num" w:pos="2880"/>
        </w:tabs>
        <w:ind w:left="2880" w:hanging="360"/>
      </w:pPr>
      <w:rPr>
        <w:rFonts w:ascii="Symbol" w:hAnsi="Symbol" w:hint="default"/>
      </w:rPr>
    </w:lvl>
    <w:lvl w:ilvl="4" w:tplc="B43E2968" w:tentative="1">
      <w:start w:val="1"/>
      <w:numFmt w:val="bullet"/>
      <w:lvlText w:val=""/>
      <w:lvlJc w:val="left"/>
      <w:pPr>
        <w:tabs>
          <w:tab w:val="num" w:pos="3600"/>
        </w:tabs>
        <w:ind w:left="3600" w:hanging="360"/>
      </w:pPr>
      <w:rPr>
        <w:rFonts w:ascii="Symbol" w:hAnsi="Symbol" w:hint="default"/>
      </w:rPr>
    </w:lvl>
    <w:lvl w:ilvl="5" w:tplc="00CE5A26" w:tentative="1">
      <w:start w:val="1"/>
      <w:numFmt w:val="bullet"/>
      <w:lvlText w:val=""/>
      <w:lvlJc w:val="left"/>
      <w:pPr>
        <w:tabs>
          <w:tab w:val="num" w:pos="4320"/>
        </w:tabs>
        <w:ind w:left="4320" w:hanging="360"/>
      </w:pPr>
      <w:rPr>
        <w:rFonts w:ascii="Symbol" w:hAnsi="Symbol" w:hint="default"/>
      </w:rPr>
    </w:lvl>
    <w:lvl w:ilvl="6" w:tplc="C02AC0AC" w:tentative="1">
      <w:start w:val="1"/>
      <w:numFmt w:val="bullet"/>
      <w:lvlText w:val=""/>
      <w:lvlJc w:val="left"/>
      <w:pPr>
        <w:tabs>
          <w:tab w:val="num" w:pos="5040"/>
        </w:tabs>
        <w:ind w:left="5040" w:hanging="360"/>
      </w:pPr>
      <w:rPr>
        <w:rFonts w:ascii="Symbol" w:hAnsi="Symbol" w:hint="default"/>
      </w:rPr>
    </w:lvl>
    <w:lvl w:ilvl="7" w:tplc="416086FC" w:tentative="1">
      <w:start w:val="1"/>
      <w:numFmt w:val="bullet"/>
      <w:lvlText w:val=""/>
      <w:lvlJc w:val="left"/>
      <w:pPr>
        <w:tabs>
          <w:tab w:val="num" w:pos="5760"/>
        </w:tabs>
        <w:ind w:left="5760" w:hanging="360"/>
      </w:pPr>
      <w:rPr>
        <w:rFonts w:ascii="Symbol" w:hAnsi="Symbol" w:hint="default"/>
      </w:rPr>
    </w:lvl>
    <w:lvl w:ilvl="8" w:tplc="EE76B51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AA3F0E"/>
    <w:multiLevelType w:val="hybridMultilevel"/>
    <w:tmpl w:val="551ED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021E1"/>
    <w:multiLevelType w:val="hybridMultilevel"/>
    <w:tmpl w:val="E8DCBC56"/>
    <w:lvl w:ilvl="0" w:tplc="C1044A0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C2EA628">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E2AEED0E">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BEB496D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C66A822">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8FF8936A">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BA584D3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1CBC9A04">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261C735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6" w15:restartNumberingAfterBreak="0">
    <w:nsid w:val="34C5258F"/>
    <w:multiLevelType w:val="hybridMultilevel"/>
    <w:tmpl w:val="45C874B0"/>
    <w:lvl w:ilvl="0" w:tplc="B7CA783C">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450"/>
        </w:tabs>
        <w:ind w:left="450" w:hanging="360"/>
      </w:pPr>
      <w:rPr>
        <w:rFonts w:ascii="Symbol" w:hAnsi="Symbol"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431878"/>
    <w:multiLevelType w:val="hybridMultilevel"/>
    <w:tmpl w:val="BA5CD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766FDE"/>
    <w:multiLevelType w:val="hybridMultilevel"/>
    <w:tmpl w:val="ADFAFDEE"/>
    <w:lvl w:ilvl="0" w:tplc="3FE0F260">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DB0881DE">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A02AF380">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96A1D4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6E6A3B0">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2C6C7B94">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A18845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D0D033D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466869F6">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9" w15:restartNumberingAfterBreak="0">
    <w:nsid w:val="45410EAD"/>
    <w:multiLevelType w:val="hybridMultilevel"/>
    <w:tmpl w:val="655E3690"/>
    <w:lvl w:ilvl="0" w:tplc="7F9E44F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122C6EC">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C8AC1B18">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CF14E58A">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9D22B058">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A6A23856">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89645088">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3E01166">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FDBE15AA">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20" w15:restartNumberingAfterBreak="0">
    <w:nsid w:val="460911E9"/>
    <w:multiLevelType w:val="hybridMultilevel"/>
    <w:tmpl w:val="398AD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24462"/>
    <w:multiLevelType w:val="hybridMultilevel"/>
    <w:tmpl w:val="8E4A0E6E"/>
    <w:lvl w:ilvl="0" w:tplc="0409000F">
      <w:start w:val="1"/>
      <w:numFmt w:val="decimal"/>
      <w:lvlText w:val="%1."/>
      <w:lvlJc w:val="left"/>
      <w:pPr>
        <w:ind w:left="4608" w:hanging="360"/>
      </w:pPr>
      <w:rPr>
        <w:rFonts w:hint="default"/>
      </w:rPr>
    </w:lvl>
    <w:lvl w:ilvl="1" w:tplc="FFFFFFFF" w:tentative="1">
      <w:start w:val="1"/>
      <w:numFmt w:val="bullet"/>
      <w:lvlText w:val="o"/>
      <w:lvlJc w:val="left"/>
      <w:pPr>
        <w:ind w:left="5328" w:hanging="360"/>
      </w:pPr>
      <w:rPr>
        <w:rFonts w:ascii="Courier New" w:hAnsi="Courier New" w:cs="Courier New" w:hint="default"/>
      </w:rPr>
    </w:lvl>
    <w:lvl w:ilvl="2" w:tplc="FFFFFFFF" w:tentative="1">
      <w:start w:val="1"/>
      <w:numFmt w:val="bullet"/>
      <w:lvlText w:val=""/>
      <w:lvlJc w:val="left"/>
      <w:pPr>
        <w:ind w:left="6048" w:hanging="360"/>
      </w:pPr>
      <w:rPr>
        <w:rFonts w:ascii="Wingdings" w:hAnsi="Wingdings" w:hint="default"/>
      </w:rPr>
    </w:lvl>
    <w:lvl w:ilvl="3" w:tplc="FFFFFFFF" w:tentative="1">
      <w:start w:val="1"/>
      <w:numFmt w:val="bullet"/>
      <w:lvlText w:val=""/>
      <w:lvlJc w:val="left"/>
      <w:pPr>
        <w:ind w:left="6768" w:hanging="360"/>
      </w:pPr>
      <w:rPr>
        <w:rFonts w:ascii="Symbol" w:hAnsi="Symbol" w:hint="default"/>
      </w:rPr>
    </w:lvl>
    <w:lvl w:ilvl="4" w:tplc="FFFFFFFF" w:tentative="1">
      <w:start w:val="1"/>
      <w:numFmt w:val="bullet"/>
      <w:lvlText w:val="o"/>
      <w:lvlJc w:val="left"/>
      <w:pPr>
        <w:ind w:left="7488" w:hanging="360"/>
      </w:pPr>
      <w:rPr>
        <w:rFonts w:ascii="Courier New" w:hAnsi="Courier New" w:cs="Courier New" w:hint="default"/>
      </w:rPr>
    </w:lvl>
    <w:lvl w:ilvl="5" w:tplc="FFFFFFFF" w:tentative="1">
      <w:start w:val="1"/>
      <w:numFmt w:val="bullet"/>
      <w:lvlText w:val=""/>
      <w:lvlJc w:val="left"/>
      <w:pPr>
        <w:ind w:left="8208" w:hanging="360"/>
      </w:pPr>
      <w:rPr>
        <w:rFonts w:ascii="Wingdings" w:hAnsi="Wingdings" w:hint="default"/>
      </w:rPr>
    </w:lvl>
    <w:lvl w:ilvl="6" w:tplc="FFFFFFFF" w:tentative="1">
      <w:start w:val="1"/>
      <w:numFmt w:val="bullet"/>
      <w:lvlText w:val=""/>
      <w:lvlJc w:val="left"/>
      <w:pPr>
        <w:ind w:left="8928" w:hanging="360"/>
      </w:pPr>
      <w:rPr>
        <w:rFonts w:ascii="Symbol" w:hAnsi="Symbol" w:hint="default"/>
      </w:rPr>
    </w:lvl>
    <w:lvl w:ilvl="7" w:tplc="FFFFFFFF" w:tentative="1">
      <w:start w:val="1"/>
      <w:numFmt w:val="bullet"/>
      <w:lvlText w:val="o"/>
      <w:lvlJc w:val="left"/>
      <w:pPr>
        <w:ind w:left="9648" w:hanging="360"/>
      </w:pPr>
      <w:rPr>
        <w:rFonts w:ascii="Courier New" w:hAnsi="Courier New" w:cs="Courier New" w:hint="default"/>
      </w:rPr>
    </w:lvl>
    <w:lvl w:ilvl="8" w:tplc="FFFFFFFF" w:tentative="1">
      <w:start w:val="1"/>
      <w:numFmt w:val="bullet"/>
      <w:lvlText w:val=""/>
      <w:lvlJc w:val="left"/>
      <w:pPr>
        <w:ind w:left="10368" w:hanging="360"/>
      </w:pPr>
      <w:rPr>
        <w:rFonts w:ascii="Wingdings" w:hAnsi="Wingdings" w:hint="default"/>
      </w:rPr>
    </w:lvl>
  </w:abstractNum>
  <w:abstractNum w:abstractNumId="22" w15:restartNumberingAfterBreak="0">
    <w:nsid w:val="4AF14BBC"/>
    <w:multiLevelType w:val="hybridMultilevel"/>
    <w:tmpl w:val="84649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F85081"/>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4" w15:restartNumberingAfterBreak="0">
    <w:nsid w:val="571D2A5D"/>
    <w:multiLevelType w:val="hybridMultilevel"/>
    <w:tmpl w:val="FAE4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61F50"/>
    <w:multiLevelType w:val="hybridMultilevel"/>
    <w:tmpl w:val="D91EFDF8"/>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26" w15:restartNumberingAfterBreak="0">
    <w:nsid w:val="5A9E180E"/>
    <w:multiLevelType w:val="hybridMultilevel"/>
    <w:tmpl w:val="EBAE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B5C12"/>
    <w:multiLevelType w:val="hybridMultilevel"/>
    <w:tmpl w:val="E154D8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D572139"/>
    <w:multiLevelType w:val="multilevel"/>
    <w:tmpl w:val="8E20C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F6781F"/>
    <w:multiLevelType w:val="hybridMultilevel"/>
    <w:tmpl w:val="FED60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77A9F"/>
    <w:multiLevelType w:val="hybridMultilevel"/>
    <w:tmpl w:val="D7DCA3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5D27444"/>
    <w:multiLevelType w:val="hybridMultilevel"/>
    <w:tmpl w:val="4034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4369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33" w15:restartNumberingAfterBreak="0">
    <w:nsid w:val="674B6D64"/>
    <w:multiLevelType w:val="hybridMultilevel"/>
    <w:tmpl w:val="F7C63090"/>
    <w:lvl w:ilvl="0" w:tplc="0409000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34" w15:restartNumberingAfterBreak="0">
    <w:nsid w:val="69A35263"/>
    <w:multiLevelType w:val="hybridMultilevel"/>
    <w:tmpl w:val="ECA07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3F32BE"/>
    <w:multiLevelType w:val="hybridMultilevel"/>
    <w:tmpl w:val="9A927A5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36" w15:restartNumberingAfterBreak="0">
    <w:nsid w:val="6EE47A0D"/>
    <w:multiLevelType w:val="hybridMultilevel"/>
    <w:tmpl w:val="0B26EE4A"/>
    <w:lvl w:ilvl="0" w:tplc="C5D2A8B2">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BED0B9E"/>
    <w:multiLevelType w:val="hybridMultilevel"/>
    <w:tmpl w:val="DAC8DE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BF7ACF"/>
    <w:multiLevelType w:val="hybridMultilevel"/>
    <w:tmpl w:val="40E05D1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39" w15:restartNumberingAfterBreak="0">
    <w:nsid w:val="7CC31428"/>
    <w:multiLevelType w:val="hybridMultilevel"/>
    <w:tmpl w:val="0AE8B94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0" w15:restartNumberingAfterBreak="0">
    <w:nsid w:val="7E292BFE"/>
    <w:multiLevelType w:val="hybridMultilevel"/>
    <w:tmpl w:val="B9EC3874"/>
    <w:lvl w:ilvl="0" w:tplc="0D44360A">
      <w:start w:val="1"/>
      <w:numFmt w:val="decimal"/>
      <w:lvlText w:val="%1."/>
      <w:lvlJc w:val="left"/>
      <w:pPr>
        <w:ind w:left="65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9056D7F4">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3484F402">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9CE0DC9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FDEAF9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3C365858">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A2B21BF0">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324C02D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75D8727C">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num w:numId="1" w16cid:durableId="695079689">
    <w:abstractNumId w:val="6"/>
  </w:num>
  <w:num w:numId="2" w16cid:durableId="2049183997">
    <w:abstractNumId w:val="19"/>
  </w:num>
  <w:num w:numId="3" w16cid:durableId="1421566133">
    <w:abstractNumId w:val="40"/>
  </w:num>
  <w:num w:numId="4" w16cid:durableId="34816177">
    <w:abstractNumId w:val="15"/>
  </w:num>
  <w:num w:numId="5" w16cid:durableId="1601797464">
    <w:abstractNumId w:val="3"/>
  </w:num>
  <w:num w:numId="6" w16cid:durableId="1553034167">
    <w:abstractNumId w:val="18"/>
  </w:num>
  <w:num w:numId="7" w16cid:durableId="1453549288">
    <w:abstractNumId w:val="5"/>
  </w:num>
  <w:num w:numId="8" w16cid:durableId="323945570">
    <w:abstractNumId w:val="29"/>
  </w:num>
  <w:num w:numId="9" w16cid:durableId="1062564541">
    <w:abstractNumId w:val="2"/>
  </w:num>
  <w:num w:numId="10" w16cid:durableId="685324747">
    <w:abstractNumId w:val="35"/>
  </w:num>
  <w:num w:numId="11" w16cid:durableId="1604338972">
    <w:abstractNumId w:val="38"/>
  </w:num>
  <w:num w:numId="12" w16cid:durableId="1513377242">
    <w:abstractNumId w:val="33"/>
  </w:num>
  <w:num w:numId="13" w16cid:durableId="932665122">
    <w:abstractNumId w:val="8"/>
  </w:num>
  <w:num w:numId="14" w16cid:durableId="813253839">
    <w:abstractNumId w:val="32"/>
  </w:num>
  <w:num w:numId="15" w16cid:durableId="433092823">
    <w:abstractNumId w:val="23"/>
  </w:num>
  <w:num w:numId="16" w16cid:durableId="1294826207">
    <w:abstractNumId w:val="11"/>
  </w:num>
  <w:num w:numId="17" w16cid:durableId="1965454938">
    <w:abstractNumId w:val="9"/>
  </w:num>
  <w:num w:numId="18" w16cid:durableId="225334904">
    <w:abstractNumId w:val="39"/>
  </w:num>
  <w:num w:numId="19" w16cid:durableId="1309047560">
    <w:abstractNumId w:val="12"/>
  </w:num>
  <w:num w:numId="20" w16cid:durableId="1239317961">
    <w:abstractNumId w:val="26"/>
  </w:num>
  <w:num w:numId="21" w16cid:durableId="73091062">
    <w:abstractNumId w:val="25"/>
  </w:num>
  <w:num w:numId="22" w16cid:durableId="865600763">
    <w:abstractNumId w:val="21"/>
  </w:num>
  <w:num w:numId="23" w16cid:durableId="1864705021">
    <w:abstractNumId w:val="27"/>
  </w:num>
  <w:num w:numId="24" w16cid:durableId="1063790869">
    <w:abstractNumId w:val="24"/>
  </w:num>
  <w:num w:numId="25" w16cid:durableId="157112245">
    <w:abstractNumId w:val="14"/>
  </w:num>
  <w:num w:numId="26" w16cid:durableId="45030896">
    <w:abstractNumId w:val="36"/>
  </w:num>
  <w:num w:numId="27" w16cid:durableId="2104840980">
    <w:abstractNumId w:val="20"/>
  </w:num>
  <w:num w:numId="28" w16cid:durableId="2011786840">
    <w:abstractNumId w:val="16"/>
  </w:num>
  <w:num w:numId="29" w16cid:durableId="553662800">
    <w:abstractNumId w:val="17"/>
  </w:num>
  <w:num w:numId="30" w16cid:durableId="418840901">
    <w:abstractNumId w:val="7"/>
  </w:num>
  <w:num w:numId="31" w16cid:durableId="1462768437">
    <w:abstractNumId w:val="22"/>
  </w:num>
  <w:num w:numId="32" w16cid:durableId="1135753094">
    <w:abstractNumId w:val="1"/>
  </w:num>
  <w:num w:numId="33" w16cid:durableId="1993631149">
    <w:abstractNumId w:val="31"/>
  </w:num>
  <w:num w:numId="34" w16cid:durableId="2082560645">
    <w:abstractNumId w:val="30"/>
  </w:num>
  <w:num w:numId="35" w16cid:durableId="1164129493">
    <w:abstractNumId w:val="37"/>
  </w:num>
  <w:num w:numId="36" w16cid:durableId="188177857">
    <w:abstractNumId w:val="10"/>
  </w:num>
  <w:num w:numId="37" w16cid:durableId="1287540640">
    <w:abstractNumId w:val="13"/>
  </w:num>
  <w:num w:numId="38" w16cid:durableId="1071776187">
    <w:abstractNumId w:val="16"/>
  </w:num>
  <w:num w:numId="39" w16cid:durableId="1299382482">
    <w:abstractNumId w:val="0"/>
  </w:num>
  <w:num w:numId="40" w16cid:durableId="342437424">
    <w:abstractNumId w:val="16"/>
  </w:num>
  <w:num w:numId="41" w16cid:durableId="1370494095">
    <w:abstractNumId w:val="34"/>
  </w:num>
  <w:num w:numId="42" w16cid:durableId="1910067280">
    <w:abstractNumId w:val="28"/>
  </w:num>
  <w:num w:numId="43" w16cid:durableId="710110276">
    <w:abstractNumId w:val="4"/>
  </w:num>
  <w:num w:numId="44" w16cid:durableId="5751634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7F6"/>
    <w:rsid w:val="0002156F"/>
    <w:rsid w:val="00026346"/>
    <w:rsid w:val="00046EA1"/>
    <w:rsid w:val="00051AEE"/>
    <w:rsid w:val="0006061B"/>
    <w:rsid w:val="00060FB1"/>
    <w:rsid w:val="000620D8"/>
    <w:rsid w:val="0006613C"/>
    <w:rsid w:val="000823AE"/>
    <w:rsid w:val="00092994"/>
    <w:rsid w:val="00093285"/>
    <w:rsid w:val="000A252C"/>
    <w:rsid w:val="000A499E"/>
    <w:rsid w:val="000A5172"/>
    <w:rsid w:val="000B0D1D"/>
    <w:rsid w:val="000C109E"/>
    <w:rsid w:val="000C20A6"/>
    <w:rsid w:val="000C4188"/>
    <w:rsid w:val="000C51CA"/>
    <w:rsid w:val="000C6466"/>
    <w:rsid w:val="000D1117"/>
    <w:rsid w:val="000E22F4"/>
    <w:rsid w:val="000E3E33"/>
    <w:rsid w:val="000F30DA"/>
    <w:rsid w:val="000F462B"/>
    <w:rsid w:val="000F5D15"/>
    <w:rsid w:val="00101B3C"/>
    <w:rsid w:val="00101B73"/>
    <w:rsid w:val="00111B06"/>
    <w:rsid w:val="00116C6A"/>
    <w:rsid w:val="00127F40"/>
    <w:rsid w:val="0014353D"/>
    <w:rsid w:val="001437F8"/>
    <w:rsid w:val="00144F2E"/>
    <w:rsid w:val="001467C4"/>
    <w:rsid w:val="001620A4"/>
    <w:rsid w:val="001637C0"/>
    <w:rsid w:val="001766A8"/>
    <w:rsid w:val="00195D37"/>
    <w:rsid w:val="001A2B5E"/>
    <w:rsid w:val="001B082E"/>
    <w:rsid w:val="001B1FE8"/>
    <w:rsid w:val="001B739F"/>
    <w:rsid w:val="001C35B5"/>
    <w:rsid w:val="001C7375"/>
    <w:rsid w:val="001E09C9"/>
    <w:rsid w:val="002051C0"/>
    <w:rsid w:val="002213FB"/>
    <w:rsid w:val="00226402"/>
    <w:rsid w:val="00230496"/>
    <w:rsid w:val="00252CFF"/>
    <w:rsid w:val="00263694"/>
    <w:rsid w:val="0027201B"/>
    <w:rsid w:val="0027535D"/>
    <w:rsid w:val="00280EE6"/>
    <w:rsid w:val="002871B9"/>
    <w:rsid w:val="00287CDB"/>
    <w:rsid w:val="002977F6"/>
    <w:rsid w:val="002C262F"/>
    <w:rsid w:val="002D1E37"/>
    <w:rsid w:val="002D63BD"/>
    <w:rsid w:val="002E0466"/>
    <w:rsid w:val="002E08AF"/>
    <w:rsid w:val="002E4151"/>
    <w:rsid w:val="002E5AB9"/>
    <w:rsid w:val="002F0710"/>
    <w:rsid w:val="00311B65"/>
    <w:rsid w:val="003134C1"/>
    <w:rsid w:val="00316D9D"/>
    <w:rsid w:val="00321BC1"/>
    <w:rsid w:val="003273DB"/>
    <w:rsid w:val="00330394"/>
    <w:rsid w:val="0033735D"/>
    <w:rsid w:val="00337464"/>
    <w:rsid w:val="00341857"/>
    <w:rsid w:val="00342A2D"/>
    <w:rsid w:val="00342DC6"/>
    <w:rsid w:val="00344B2F"/>
    <w:rsid w:val="00344C33"/>
    <w:rsid w:val="00346273"/>
    <w:rsid w:val="003518FF"/>
    <w:rsid w:val="003532C4"/>
    <w:rsid w:val="00354CD0"/>
    <w:rsid w:val="00364EDE"/>
    <w:rsid w:val="003655C1"/>
    <w:rsid w:val="003728B2"/>
    <w:rsid w:val="0037572D"/>
    <w:rsid w:val="00380B34"/>
    <w:rsid w:val="00381732"/>
    <w:rsid w:val="00384CD2"/>
    <w:rsid w:val="00387FA4"/>
    <w:rsid w:val="003A2E3A"/>
    <w:rsid w:val="003A395B"/>
    <w:rsid w:val="003A531C"/>
    <w:rsid w:val="003C0FAB"/>
    <w:rsid w:val="003D3767"/>
    <w:rsid w:val="003E5248"/>
    <w:rsid w:val="003E5BF2"/>
    <w:rsid w:val="003E6499"/>
    <w:rsid w:val="003E6F7C"/>
    <w:rsid w:val="003F5BB4"/>
    <w:rsid w:val="004033FB"/>
    <w:rsid w:val="00403B18"/>
    <w:rsid w:val="00404B08"/>
    <w:rsid w:val="00407CC1"/>
    <w:rsid w:val="0041262F"/>
    <w:rsid w:val="00431FDC"/>
    <w:rsid w:val="00437245"/>
    <w:rsid w:val="00441D58"/>
    <w:rsid w:val="00446F88"/>
    <w:rsid w:val="004706D5"/>
    <w:rsid w:val="004A1EB6"/>
    <w:rsid w:val="004B5292"/>
    <w:rsid w:val="004D579C"/>
    <w:rsid w:val="00501215"/>
    <w:rsid w:val="005131CC"/>
    <w:rsid w:val="0051400F"/>
    <w:rsid w:val="0051701F"/>
    <w:rsid w:val="00520277"/>
    <w:rsid w:val="005204F7"/>
    <w:rsid w:val="00521E80"/>
    <w:rsid w:val="005242E7"/>
    <w:rsid w:val="00524853"/>
    <w:rsid w:val="00524B48"/>
    <w:rsid w:val="00541DC1"/>
    <w:rsid w:val="0054397F"/>
    <w:rsid w:val="005526CB"/>
    <w:rsid w:val="005531D6"/>
    <w:rsid w:val="00557CE1"/>
    <w:rsid w:val="005640CF"/>
    <w:rsid w:val="005731DD"/>
    <w:rsid w:val="00573A0E"/>
    <w:rsid w:val="00576225"/>
    <w:rsid w:val="00584D67"/>
    <w:rsid w:val="005856F9"/>
    <w:rsid w:val="005870C0"/>
    <w:rsid w:val="005949BB"/>
    <w:rsid w:val="0059580B"/>
    <w:rsid w:val="005A5073"/>
    <w:rsid w:val="005B0307"/>
    <w:rsid w:val="005B19EC"/>
    <w:rsid w:val="005B34C4"/>
    <w:rsid w:val="005C5EAF"/>
    <w:rsid w:val="005D7207"/>
    <w:rsid w:val="005E2621"/>
    <w:rsid w:val="005E55E9"/>
    <w:rsid w:val="005E6258"/>
    <w:rsid w:val="005E72DF"/>
    <w:rsid w:val="005F1C98"/>
    <w:rsid w:val="005F267A"/>
    <w:rsid w:val="005F7F25"/>
    <w:rsid w:val="006042D5"/>
    <w:rsid w:val="00623806"/>
    <w:rsid w:val="00631B1C"/>
    <w:rsid w:val="006572A9"/>
    <w:rsid w:val="00673BDC"/>
    <w:rsid w:val="00674D9D"/>
    <w:rsid w:val="00677F02"/>
    <w:rsid w:val="006837EA"/>
    <w:rsid w:val="00686A2F"/>
    <w:rsid w:val="00690941"/>
    <w:rsid w:val="00694724"/>
    <w:rsid w:val="0069553E"/>
    <w:rsid w:val="006957AC"/>
    <w:rsid w:val="006A4EB9"/>
    <w:rsid w:val="006A6D23"/>
    <w:rsid w:val="006A6F0A"/>
    <w:rsid w:val="006A7E7F"/>
    <w:rsid w:val="006B2BC6"/>
    <w:rsid w:val="006B7336"/>
    <w:rsid w:val="006B7FEA"/>
    <w:rsid w:val="006C5EEC"/>
    <w:rsid w:val="006D2707"/>
    <w:rsid w:val="006D7705"/>
    <w:rsid w:val="006D7F33"/>
    <w:rsid w:val="006E5A28"/>
    <w:rsid w:val="006F245A"/>
    <w:rsid w:val="006F2B23"/>
    <w:rsid w:val="007006B3"/>
    <w:rsid w:val="007215F8"/>
    <w:rsid w:val="00725344"/>
    <w:rsid w:val="00730005"/>
    <w:rsid w:val="007351D6"/>
    <w:rsid w:val="00745B90"/>
    <w:rsid w:val="00750ABA"/>
    <w:rsid w:val="00752343"/>
    <w:rsid w:val="0076385B"/>
    <w:rsid w:val="0077192D"/>
    <w:rsid w:val="007731BC"/>
    <w:rsid w:val="0077349E"/>
    <w:rsid w:val="00773DEF"/>
    <w:rsid w:val="0077497C"/>
    <w:rsid w:val="00776BC2"/>
    <w:rsid w:val="0078571A"/>
    <w:rsid w:val="00785ADA"/>
    <w:rsid w:val="00793C00"/>
    <w:rsid w:val="00796CAA"/>
    <w:rsid w:val="007A7779"/>
    <w:rsid w:val="007B25E8"/>
    <w:rsid w:val="007B2FE1"/>
    <w:rsid w:val="007B400D"/>
    <w:rsid w:val="007C1F8B"/>
    <w:rsid w:val="007C7D8B"/>
    <w:rsid w:val="007D3543"/>
    <w:rsid w:val="007D77AB"/>
    <w:rsid w:val="007E7E2C"/>
    <w:rsid w:val="007F12D5"/>
    <w:rsid w:val="0080145B"/>
    <w:rsid w:val="0080594E"/>
    <w:rsid w:val="008101FA"/>
    <w:rsid w:val="00820CCB"/>
    <w:rsid w:val="00822900"/>
    <w:rsid w:val="00852FBB"/>
    <w:rsid w:val="00856FBD"/>
    <w:rsid w:val="008666DE"/>
    <w:rsid w:val="00875A55"/>
    <w:rsid w:val="008813AE"/>
    <w:rsid w:val="008878BC"/>
    <w:rsid w:val="00895CC2"/>
    <w:rsid w:val="008A6B6E"/>
    <w:rsid w:val="008A7952"/>
    <w:rsid w:val="008B0847"/>
    <w:rsid w:val="008B6061"/>
    <w:rsid w:val="008C3A53"/>
    <w:rsid w:val="008C76BE"/>
    <w:rsid w:val="008D1377"/>
    <w:rsid w:val="008F5088"/>
    <w:rsid w:val="00904B38"/>
    <w:rsid w:val="00911E75"/>
    <w:rsid w:val="009154FD"/>
    <w:rsid w:val="00915823"/>
    <w:rsid w:val="0092756C"/>
    <w:rsid w:val="00932008"/>
    <w:rsid w:val="0093301C"/>
    <w:rsid w:val="00943FB4"/>
    <w:rsid w:val="00953607"/>
    <w:rsid w:val="00960F2C"/>
    <w:rsid w:val="00963A53"/>
    <w:rsid w:val="0096714E"/>
    <w:rsid w:val="00967233"/>
    <w:rsid w:val="00970DEB"/>
    <w:rsid w:val="00977723"/>
    <w:rsid w:val="00987E86"/>
    <w:rsid w:val="009B17EE"/>
    <w:rsid w:val="009B6F4F"/>
    <w:rsid w:val="009D38E9"/>
    <w:rsid w:val="009E2C5F"/>
    <w:rsid w:val="00A04675"/>
    <w:rsid w:val="00A05EE1"/>
    <w:rsid w:val="00A06909"/>
    <w:rsid w:val="00A11A20"/>
    <w:rsid w:val="00A1426F"/>
    <w:rsid w:val="00A228CF"/>
    <w:rsid w:val="00A26E5F"/>
    <w:rsid w:val="00A56A81"/>
    <w:rsid w:val="00A60313"/>
    <w:rsid w:val="00A60999"/>
    <w:rsid w:val="00A678D7"/>
    <w:rsid w:val="00A7467C"/>
    <w:rsid w:val="00A769A0"/>
    <w:rsid w:val="00A83BF8"/>
    <w:rsid w:val="00A927EC"/>
    <w:rsid w:val="00A9526B"/>
    <w:rsid w:val="00AA127A"/>
    <w:rsid w:val="00AA1F1E"/>
    <w:rsid w:val="00AB25C5"/>
    <w:rsid w:val="00AD149D"/>
    <w:rsid w:val="00AF0B22"/>
    <w:rsid w:val="00B0274C"/>
    <w:rsid w:val="00B12406"/>
    <w:rsid w:val="00B13A82"/>
    <w:rsid w:val="00B1685E"/>
    <w:rsid w:val="00B33829"/>
    <w:rsid w:val="00B37E8E"/>
    <w:rsid w:val="00B56D26"/>
    <w:rsid w:val="00B67485"/>
    <w:rsid w:val="00B7632E"/>
    <w:rsid w:val="00B7673C"/>
    <w:rsid w:val="00B838CF"/>
    <w:rsid w:val="00B94559"/>
    <w:rsid w:val="00B95D41"/>
    <w:rsid w:val="00B96B80"/>
    <w:rsid w:val="00B9721A"/>
    <w:rsid w:val="00BA0DFE"/>
    <w:rsid w:val="00BA4596"/>
    <w:rsid w:val="00BA6DB1"/>
    <w:rsid w:val="00BC0D39"/>
    <w:rsid w:val="00BC3724"/>
    <w:rsid w:val="00BC53E3"/>
    <w:rsid w:val="00BD6961"/>
    <w:rsid w:val="00BE02C6"/>
    <w:rsid w:val="00BE0BE4"/>
    <w:rsid w:val="00BE3380"/>
    <w:rsid w:val="00BF54E2"/>
    <w:rsid w:val="00C00A05"/>
    <w:rsid w:val="00C01C0A"/>
    <w:rsid w:val="00C12790"/>
    <w:rsid w:val="00C1556B"/>
    <w:rsid w:val="00C43B8C"/>
    <w:rsid w:val="00C440E7"/>
    <w:rsid w:val="00C442CA"/>
    <w:rsid w:val="00C4696E"/>
    <w:rsid w:val="00C53425"/>
    <w:rsid w:val="00C57678"/>
    <w:rsid w:val="00C60B2B"/>
    <w:rsid w:val="00C612AE"/>
    <w:rsid w:val="00C658BF"/>
    <w:rsid w:val="00C67ADA"/>
    <w:rsid w:val="00C75BB5"/>
    <w:rsid w:val="00C76E06"/>
    <w:rsid w:val="00C77956"/>
    <w:rsid w:val="00C779AD"/>
    <w:rsid w:val="00C936BC"/>
    <w:rsid w:val="00CA01F3"/>
    <w:rsid w:val="00CB06E3"/>
    <w:rsid w:val="00CB2174"/>
    <w:rsid w:val="00CC666E"/>
    <w:rsid w:val="00CE39D2"/>
    <w:rsid w:val="00CE630E"/>
    <w:rsid w:val="00CE6F49"/>
    <w:rsid w:val="00CF6B89"/>
    <w:rsid w:val="00D06DC8"/>
    <w:rsid w:val="00D073E9"/>
    <w:rsid w:val="00D253E1"/>
    <w:rsid w:val="00D30BDD"/>
    <w:rsid w:val="00D371D6"/>
    <w:rsid w:val="00D473BD"/>
    <w:rsid w:val="00D5052B"/>
    <w:rsid w:val="00D5659B"/>
    <w:rsid w:val="00D57D4E"/>
    <w:rsid w:val="00D66982"/>
    <w:rsid w:val="00D70F5D"/>
    <w:rsid w:val="00D76E94"/>
    <w:rsid w:val="00D808C3"/>
    <w:rsid w:val="00D80952"/>
    <w:rsid w:val="00D8391F"/>
    <w:rsid w:val="00D94BE5"/>
    <w:rsid w:val="00D965B9"/>
    <w:rsid w:val="00DA1C0C"/>
    <w:rsid w:val="00DA47EE"/>
    <w:rsid w:val="00DA5A2D"/>
    <w:rsid w:val="00DA7C35"/>
    <w:rsid w:val="00DD6BC4"/>
    <w:rsid w:val="00DD6D33"/>
    <w:rsid w:val="00DD77B3"/>
    <w:rsid w:val="00DE5C31"/>
    <w:rsid w:val="00DE7A57"/>
    <w:rsid w:val="00DF41D2"/>
    <w:rsid w:val="00E02F76"/>
    <w:rsid w:val="00E05459"/>
    <w:rsid w:val="00E168A2"/>
    <w:rsid w:val="00E21E38"/>
    <w:rsid w:val="00E34593"/>
    <w:rsid w:val="00E40AA1"/>
    <w:rsid w:val="00E424C3"/>
    <w:rsid w:val="00E4275D"/>
    <w:rsid w:val="00E4363A"/>
    <w:rsid w:val="00E547DF"/>
    <w:rsid w:val="00E569A9"/>
    <w:rsid w:val="00E64AAE"/>
    <w:rsid w:val="00E651C4"/>
    <w:rsid w:val="00E759AC"/>
    <w:rsid w:val="00E8295A"/>
    <w:rsid w:val="00E85403"/>
    <w:rsid w:val="00EA2AFA"/>
    <w:rsid w:val="00EB389F"/>
    <w:rsid w:val="00EC2F00"/>
    <w:rsid w:val="00EC3D20"/>
    <w:rsid w:val="00EC47D6"/>
    <w:rsid w:val="00EC7ABC"/>
    <w:rsid w:val="00ED14F7"/>
    <w:rsid w:val="00ED3702"/>
    <w:rsid w:val="00ED5715"/>
    <w:rsid w:val="00EF2317"/>
    <w:rsid w:val="00F0086D"/>
    <w:rsid w:val="00F0131B"/>
    <w:rsid w:val="00F16BCC"/>
    <w:rsid w:val="00F20F32"/>
    <w:rsid w:val="00F4006E"/>
    <w:rsid w:val="00F47825"/>
    <w:rsid w:val="00F533F3"/>
    <w:rsid w:val="00F5533B"/>
    <w:rsid w:val="00F56ADD"/>
    <w:rsid w:val="00F62E6C"/>
    <w:rsid w:val="00F679D3"/>
    <w:rsid w:val="00F72AF3"/>
    <w:rsid w:val="00F750AF"/>
    <w:rsid w:val="00F82837"/>
    <w:rsid w:val="00F83F00"/>
    <w:rsid w:val="00F86A40"/>
    <w:rsid w:val="00FC6D84"/>
    <w:rsid w:val="00FC7A11"/>
    <w:rsid w:val="00FD71BB"/>
    <w:rsid w:val="136DB3F5"/>
    <w:rsid w:val="176576B3"/>
    <w:rsid w:val="308D9D7E"/>
    <w:rsid w:val="357DC60F"/>
    <w:rsid w:val="3E7CFD3B"/>
    <w:rsid w:val="443C2487"/>
    <w:rsid w:val="49FD660A"/>
    <w:rsid w:val="53262E6B"/>
    <w:rsid w:val="578A704C"/>
    <w:rsid w:val="5A357B05"/>
    <w:rsid w:val="621520DE"/>
    <w:rsid w:val="622D11A6"/>
    <w:rsid w:val="639D323F"/>
    <w:rsid w:val="6424FAAE"/>
    <w:rsid w:val="6CC19BC8"/>
    <w:rsid w:val="6D4BFB13"/>
    <w:rsid w:val="6F3A350A"/>
    <w:rsid w:val="777614F7"/>
    <w:rsid w:val="7C15D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19D12"/>
  <w15:docId w15:val="{6FC646DE-1F85-4C2F-861F-8DDE54CD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B5"/>
    <w:pPr>
      <w:spacing w:before="120" w:after="120" w:line="269" w:lineRule="auto"/>
    </w:pPr>
    <w:rPr>
      <w:rFonts w:ascii="Arial" w:eastAsia="Microsoft Sans Serif" w:hAnsi="Arial" w:cs="Arial"/>
      <w:color w:val="171A1C"/>
      <w:sz w:val="24"/>
    </w:rPr>
  </w:style>
  <w:style w:type="paragraph" w:styleId="Heading1">
    <w:name w:val="heading 1"/>
    <w:aliases w:val="h1"/>
    <w:basedOn w:val="Normal"/>
    <w:next w:val="Normal"/>
    <w:link w:val="Heading1Char"/>
    <w:qFormat/>
    <w:rsid w:val="002E4151"/>
    <w:pPr>
      <w:spacing w:before="59"/>
      <w:outlineLvl w:val="0"/>
    </w:pPr>
    <w:rPr>
      <w:b/>
      <w:color w:val="1F8B9D" w:themeColor="accent6"/>
      <w:sz w:val="36"/>
      <w:szCs w:val="28"/>
    </w:rPr>
  </w:style>
  <w:style w:type="paragraph" w:styleId="Heading2">
    <w:name w:val="heading 2"/>
    <w:link w:val="Heading2Char"/>
    <w:unhideWhenUsed/>
    <w:qFormat/>
    <w:rsid w:val="00342A2D"/>
    <w:pPr>
      <w:keepNext/>
      <w:keepLines/>
      <w:spacing w:before="120" w:after="120"/>
      <w:outlineLvl w:val="1"/>
    </w:pPr>
    <w:rPr>
      <w:rFonts w:ascii="Arial" w:eastAsia="Microsoft Sans Serif" w:hAnsi="Arial" w:cs="Microsoft Sans Serif"/>
      <w:b/>
      <w:color w:val="12171D" w:themeColor="background2" w:themeShade="1A"/>
      <w:sz w:val="28"/>
    </w:rPr>
  </w:style>
  <w:style w:type="paragraph" w:styleId="Heading3">
    <w:name w:val="heading 3"/>
    <w:next w:val="Normal"/>
    <w:link w:val="Heading3Char"/>
    <w:unhideWhenUsed/>
    <w:qFormat/>
    <w:rsid w:val="00B9721A"/>
    <w:pPr>
      <w:keepNext/>
      <w:keepLines/>
      <w:spacing w:before="400" w:after="80"/>
      <w:ind w:left="14" w:hanging="14"/>
      <w:outlineLvl w:val="2"/>
    </w:pPr>
    <w:rPr>
      <w:rFonts w:ascii="Arial" w:eastAsia="Microsoft Sans Serif" w:hAnsi="Arial" w:cs="Microsoft Sans Serif"/>
      <w:b/>
      <w:caps/>
      <w:color w:val="1F8B9D" w:themeColor="accent6"/>
      <w:sz w:val="24"/>
    </w:rPr>
  </w:style>
  <w:style w:type="paragraph" w:styleId="Heading4">
    <w:name w:val="heading 4"/>
    <w:basedOn w:val="Normal"/>
    <w:next w:val="Normal"/>
    <w:link w:val="Heading4Char"/>
    <w:unhideWhenUsed/>
    <w:qFormat/>
    <w:rsid w:val="00B9721A"/>
    <w:pPr>
      <w:keepNext/>
      <w:keepLines/>
      <w:spacing w:before="400" w:after="50"/>
      <w:ind w:left="1036"/>
      <w:outlineLvl w:val="3"/>
    </w:pPr>
    <w:rPr>
      <w:rFonts w:eastAsiaTheme="majorEastAsia" w:cstheme="majorBidi"/>
      <w:b/>
      <w:iCs/>
      <w:caps/>
      <w:color w:val="00AEC7" w:themeColor="accent1"/>
    </w:rPr>
  </w:style>
  <w:style w:type="paragraph" w:styleId="Heading5">
    <w:name w:val="heading 5"/>
    <w:basedOn w:val="Normal"/>
    <w:next w:val="Normal"/>
    <w:link w:val="Heading5Char"/>
    <w:unhideWhenUsed/>
    <w:qFormat/>
    <w:rsid w:val="002871B9"/>
    <w:pPr>
      <w:keepNext/>
      <w:keepLines/>
      <w:spacing w:before="400" w:after="50"/>
      <w:ind w:left="1036"/>
      <w:outlineLvl w:val="4"/>
    </w:pPr>
    <w:rPr>
      <w:rFonts w:eastAsiaTheme="majorEastAsia" w:cstheme="majorBidi"/>
      <w:color w:val="5B677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B9721A"/>
    <w:rPr>
      <w:rFonts w:ascii="Arial" w:eastAsia="Microsoft Sans Serif" w:hAnsi="Arial" w:cs="Microsoft Sans Serif"/>
      <w:b/>
      <w:caps/>
      <w:color w:val="1F8B9D" w:themeColor="accent6"/>
      <w:sz w:val="24"/>
    </w:rPr>
  </w:style>
  <w:style w:type="character" w:customStyle="1" w:styleId="Heading2Char">
    <w:name w:val="Heading 2 Char"/>
    <w:link w:val="Heading2"/>
    <w:uiPriority w:val="9"/>
    <w:rsid w:val="00342A2D"/>
    <w:rPr>
      <w:rFonts w:ascii="Arial" w:eastAsia="Microsoft Sans Serif" w:hAnsi="Arial" w:cs="Microsoft Sans Serif"/>
      <w:b/>
      <w:color w:val="12171D" w:themeColor="background2" w:themeShade="1A"/>
      <w:sz w:val="28"/>
    </w:rPr>
  </w:style>
  <w:style w:type="character" w:customStyle="1" w:styleId="Heading1Char">
    <w:name w:val="Heading 1 Char"/>
    <w:aliases w:val="h1 Char"/>
    <w:link w:val="Heading1"/>
    <w:uiPriority w:val="9"/>
    <w:rsid w:val="002E4151"/>
    <w:rPr>
      <w:rFonts w:ascii="Arial" w:eastAsia="Microsoft Sans Serif" w:hAnsi="Arial" w:cs="Microsoft Sans Serif"/>
      <w:b/>
      <w:color w:val="1F8B9D" w:themeColor="accent6"/>
      <w:sz w:val="36"/>
      <w:szCs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96CAA"/>
    <w:rPr>
      <w:color w:val="808080"/>
    </w:rPr>
  </w:style>
  <w:style w:type="paragraph" w:customStyle="1" w:styleId="FooterTextLeft">
    <w:name w:val="Footer Text Left"/>
    <w:basedOn w:val="Normal"/>
    <w:qFormat/>
    <w:rsid w:val="00342A2D"/>
    <w:pPr>
      <w:tabs>
        <w:tab w:val="right" w:pos="9937"/>
      </w:tabs>
      <w:spacing w:before="0" w:after="0" w:line="240" w:lineRule="auto"/>
    </w:pPr>
    <w:rPr>
      <w:rFonts w:eastAsia="Calibri" w:cs="Calibri"/>
      <w:noProof/>
      <w:color w:val="12171D" w:themeColor="background2" w:themeShade="1A"/>
      <w:sz w:val="20"/>
    </w:rPr>
  </w:style>
  <w:style w:type="paragraph" w:customStyle="1" w:styleId="FooterTextRight">
    <w:name w:val="Footer Text Right"/>
    <w:basedOn w:val="FooterTextLeft"/>
    <w:qFormat/>
    <w:rsid w:val="00796CAA"/>
    <w:pPr>
      <w:jc w:val="right"/>
    </w:pPr>
  </w:style>
  <w:style w:type="paragraph" w:styleId="Footer">
    <w:name w:val="footer"/>
    <w:basedOn w:val="Normal"/>
    <w:link w:val="FooterChar"/>
    <w:unhideWhenUsed/>
    <w:rsid w:val="001437F8"/>
    <w:pPr>
      <w:tabs>
        <w:tab w:val="center" w:pos="4680"/>
        <w:tab w:val="right" w:pos="9360"/>
      </w:tabs>
      <w:spacing w:after="0" w:line="240" w:lineRule="auto"/>
    </w:pPr>
    <w:rPr>
      <w:rFonts w:eastAsiaTheme="minorEastAsia" w:cs="Times New Roman"/>
      <w:color w:val="auto"/>
      <w:sz w:val="22"/>
    </w:rPr>
  </w:style>
  <w:style w:type="character" w:customStyle="1" w:styleId="FooterChar">
    <w:name w:val="Footer Char"/>
    <w:basedOn w:val="DefaultParagraphFont"/>
    <w:link w:val="Footer"/>
    <w:uiPriority w:val="99"/>
    <w:rsid w:val="001437F8"/>
    <w:rPr>
      <w:rFonts w:ascii="Roboto" w:hAnsi="Roboto" w:cs="Times New Roman"/>
    </w:rPr>
  </w:style>
  <w:style w:type="paragraph" w:styleId="NoSpacing">
    <w:name w:val="No Spacing"/>
    <w:link w:val="NoSpacingChar"/>
    <w:uiPriority w:val="1"/>
    <w:qFormat/>
    <w:rsid w:val="007B2FE1"/>
    <w:pPr>
      <w:spacing w:after="0" w:line="240" w:lineRule="auto"/>
      <w:ind w:left="1030" w:hanging="10"/>
    </w:pPr>
    <w:rPr>
      <w:rFonts w:ascii="Roboto" w:eastAsia="Microsoft Sans Serif" w:hAnsi="Roboto" w:cs="Microsoft Sans Serif"/>
      <w:color w:val="2D3338"/>
      <w:sz w:val="26"/>
    </w:rPr>
  </w:style>
  <w:style w:type="character" w:customStyle="1" w:styleId="Heading4Char">
    <w:name w:val="Heading 4 Char"/>
    <w:basedOn w:val="DefaultParagraphFont"/>
    <w:link w:val="Heading4"/>
    <w:uiPriority w:val="9"/>
    <w:rsid w:val="00B9721A"/>
    <w:rPr>
      <w:rFonts w:ascii="Arial" w:eastAsiaTheme="majorEastAsia" w:hAnsi="Arial" w:cstheme="majorBidi"/>
      <w:b/>
      <w:iCs/>
      <w:caps/>
      <w:color w:val="00AEC7" w:themeColor="accent1"/>
      <w:sz w:val="24"/>
    </w:rPr>
  </w:style>
  <w:style w:type="character" w:customStyle="1" w:styleId="NoSpacingChar">
    <w:name w:val="No Spacing Char"/>
    <w:basedOn w:val="DefaultParagraphFont"/>
    <w:link w:val="NoSpacing"/>
    <w:uiPriority w:val="1"/>
    <w:rsid w:val="00A769A0"/>
    <w:rPr>
      <w:rFonts w:ascii="Roboto" w:eastAsia="Microsoft Sans Serif" w:hAnsi="Roboto" w:cs="Microsoft Sans Serif"/>
      <w:color w:val="2D3338"/>
      <w:sz w:val="26"/>
    </w:rPr>
  </w:style>
  <w:style w:type="paragraph" w:styleId="Title">
    <w:name w:val="Title"/>
    <w:basedOn w:val="Normal"/>
    <w:next w:val="Normal"/>
    <w:link w:val="TitleChar"/>
    <w:uiPriority w:val="99"/>
    <w:qFormat/>
    <w:rsid w:val="002D63BD"/>
    <w:pPr>
      <w:spacing w:after="0" w:line="240" w:lineRule="auto"/>
      <w:contextualSpacing/>
    </w:pPr>
    <w:rPr>
      <w:rFonts w:eastAsiaTheme="majorEastAsia" w:cstheme="majorBidi"/>
      <w:b/>
      <w:color w:val="2D3338"/>
      <w:spacing w:val="-10"/>
      <w:kern w:val="28"/>
      <w:sz w:val="44"/>
      <w:szCs w:val="56"/>
    </w:rPr>
  </w:style>
  <w:style w:type="character" w:customStyle="1" w:styleId="TitleChar">
    <w:name w:val="Title Char"/>
    <w:basedOn w:val="DefaultParagraphFont"/>
    <w:link w:val="Title"/>
    <w:uiPriority w:val="99"/>
    <w:rsid w:val="002D63BD"/>
    <w:rPr>
      <w:rFonts w:ascii="Roboto" w:eastAsiaTheme="majorEastAsia" w:hAnsi="Roboto" w:cstheme="majorBidi"/>
      <w:b/>
      <w:color w:val="2D3338"/>
      <w:spacing w:val="-10"/>
      <w:kern w:val="28"/>
      <w:sz w:val="44"/>
      <w:szCs w:val="56"/>
    </w:rPr>
  </w:style>
  <w:style w:type="paragraph" w:styleId="Subtitle">
    <w:name w:val="Subtitle"/>
    <w:basedOn w:val="Normal"/>
    <w:next w:val="Normal"/>
    <w:link w:val="SubtitleChar"/>
    <w:uiPriority w:val="11"/>
    <w:qFormat/>
    <w:rsid w:val="00AB25C5"/>
    <w:pPr>
      <w:numPr>
        <w:ilvl w:val="1"/>
      </w:numPr>
      <w:spacing w:after="160"/>
      <w:ind w:left="1030" w:hanging="10"/>
    </w:pPr>
    <w:rPr>
      <w:rFonts w:eastAsiaTheme="minorEastAsia" w:cstheme="minorBidi"/>
      <w:b/>
      <w:color w:val="2D3338"/>
      <w:spacing w:val="15"/>
    </w:rPr>
  </w:style>
  <w:style w:type="character" w:customStyle="1" w:styleId="SubtitleChar">
    <w:name w:val="Subtitle Char"/>
    <w:basedOn w:val="DefaultParagraphFont"/>
    <w:link w:val="Subtitle"/>
    <w:uiPriority w:val="11"/>
    <w:rsid w:val="00AB25C5"/>
    <w:rPr>
      <w:rFonts w:ascii="Roboto" w:hAnsi="Roboto"/>
      <w:b/>
      <w:color w:val="2D3338"/>
      <w:spacing w:val="15"/>
      <w:sz w:val="24"/>
    </w:rPr>
  </w:style>
  <w:style w:type="character" w:styleId="SubtleEmphasis">
    <w:name w:val="Subtle Emphasis"/>
    <w:basedOn w:val="DefaultParagraphFont"/>
    <w:uiPriority w:val="19"/>
    <w:qFormat/>
    <w:rsid w:val="00AB25C5"/>
    <w:rPr>
      <w:i/>
      <w:iCs/>
      <w:color w:val="2D3338"/>
    </w:rPr>
  </w:style>
  <w:style w:type="character" w:styleId="Emphasis">
    <w:name w:val="Emphasis"/>
    <w:basedOn w:val="DefaultParagraphFont"/>
    <w:uiPriority w:val="20"/>
    <w:qFormat/>
    <w:rsid w:val="00B7673C"/>
    <w:rPr>
      <w:i/>
      <w:iCs/>
      <w:color w:val="2D3338"/>
    </w:rPr>
  </w:style>
  <w:style w:type="character" w:styleId="IntenseEmphasis">
    <w:name w:val="Intense Emphasis"/>
    <w:basedOn w:val="DefaultParagraphFont"/>
    <w:uiPriority w:val="21"/>
    <w:qFormat/>
    <w:rsid w:val="00B7673C"/>
    <w:rPr>
      <w:i/>
      <w:iCs/>
      <w:color w:val="1F8B9D"/>
    </w:rPr>
  </w:style>
  <w:style w:type="character" w:styleId="Strong">
    <w:name w:val="Strong"/>
    <w:basedOn w:val="DefaultParagraphFont"/>
    <w:uiPriority w:val="22"/>
    <w:qFormat/>
    <w:rsid w:val="00111B06"/>
    <w:rPr>
      <w:b/>
      <w:bCs/>
      <w:color w:val="2D3338"/>
    </w:rPr>
  </w:style>
  <w:style w:type="paragraph" w:styleId="IntenseQuote">
    <w:name w:val="Intense Quote"/>
    <w:basedOn w:val="Normal"/>
    <w:next w:val="Normal"/>
    <w:link w:val="IntenseQuoteChar"/>
    <w:uiPriority w:val="30"/>
    <w:qFormat/>
    <w:rsid w:val="00111B06"/>
    <w:pPr>
      <w:pBdr>
        <w:left w:val="single" w:sz="4" w:space="20" w:color="1F8B9D"/>
      </w:pBdr>
      <w:shd w:val="clear" w:color="auto" w:fill="F2F2F2" w:themeFill="background1" w:themeFillShade="F2"/>
      <w:spacing w:before="360" w:after="360"/>
      <w:ind w:left="864" w:right="864"/>
    </w:pPr>
    <w:rPr>
      <w:iCs/>
      <w:color w:val="00AEC7"/>
    </w:rPr>
  </w:style>
  <w:style w:type="character" w:customStyle="1" w:styleId="IntenseQuoteChar">
    <w:name w:val="Intense Quote Char"/>
    <w:basedOn w:val="DefaultParagraphFont"/>
    <w:link w:val="IntenseQuote"/>
    <w:uiPriority w:val="30"/>
    <w:rsid w:val="00111B06"/>
    <w:rPr>
      <w:rFonts w:ascii="Roboto" w:eastAsia="Microsoft Sans Serif" w:hAnsi="Roboto" w:cs="Microsoft Sans Serif"/>
      <w:iCs/>
      <w:color w:val="00AEC7"/>
      <w:sz w:val="26"/>
      <w:shd w:val="clear" w:color="auto" w:fill="F2F2F2" w:themeFill="background1" w:themeFillShade="F2"/>
    </w:rPr>
  </w:style>
  <w:style w:type="paragraph" w:customStyle="1" w:styleId="CoverTitle">
    <w:name w:val="Cover Title"/>
    <w:basedOn w:val="Normal"/>
    <w:qFormat/>
    <w:rsid w:val="00EC3D20"/>
    <w:pPr>
      <w:spacing w:after="160" w:line="259" w:lineRule="auto"/>
    </w:pPr>
    <w:rPr>
      <w:b/>
      <w:color w:val="2D3338" w:themeColor="text1"/>
      <w:sz w:val="48"/>
      <w:szCs w:val="56"/>
    </w:rPr>
  </w:style>
  <w:style w:type="character" w:styleId="IntenseReference">
    <w:name w:val="Intense Reference"/>
    <w:basedOn w:val="DefaultParagraphFont"/>
    <w:uiPriority w:val="32"/>
    <w:qFormat/>
    <w:rsid w:val="002D63BD"/>
    <w:rPr>
      <w:b/>
      <w:bCs/>
      <w:caps/>
      <w:smallCaps w:val="0"/>
      <w:color w:val="00AEC7" w:themeColor="accent1"/>
      <w:spacing w:val="5"/>
    </w:rPr>
  </w:style>
  <w:style w:type="character" w:styleId="BookTitle">
    <w:name w:val="Book Title"/>
    <w:basedOn w:val="DefaultParagraphFont"/>
    <w:uiPriority w:val="33"/>
    <w:qFormat/>
    <w:rsid w:val="002D63BD"/>
    <w:rPr>
      <w:b/>
      <w:bCs/>
      <w:i/>
      <w:iCs/>
      <w:color w:val="2D3338"/>
      <w:spacing w:val="5"/>
    </w:rPr>
  </w:style>
  <w:style w:type="paragraph" w:styleId="ListParagraph">
    <w:name w:val="List Paragraph"/>
    <w:basedOn w:val="Normal"/>
    <w:uiPriority w:val="34"/>
    <w:qFormat/>
    <w:rsid w:val="001467C4"/>
    <w:pPr>
      <w:spacing w:before="50" w:line="300" w:lineRule="auto"/>
      <w:ind w:left="994" w:hanging="288"/>
      <w:contextualSpacing/>
    </w:pPr>
  </w:style>
  <w:style w:type="character" w:styleId="SubtleReference">
    <w:name w:val="Subtle Reference"/>
    <w:basedOn w:val="DefaultParagraphFont"/>
    <w:uiPriority w:val="31"/>
    <w:qFormat/>
    <w:rsid w:val="000C6466"/>
    <w:rPr>
      <w:b/>
      <w:caps/>
      <w:smallCaps w:val="0"/>
      <w:color w:val="6D7B87" w:themeColor="text1" w:themeTint="A5"/>
    </w:rPr>
  </w:style>
  <w:style w:type="paragraph" w:styleId="Header">
    <w:name w:val="header"/>
    <w:basedOn w:val="Normal"/>
    <w:link w:val="HeaderChar"/>
    <w:uiPriority w:val="99"/>
    <w:unhideWhenUsed/>
    <w:rsid w:val="00342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DC6"/>
    <w:rPr>
      <w:rFonts w:ascii="Roboto" w:eastAsia="Microsoft Sans Serif" w:hAnsi="Roboto" w:cs="Microsoft Sans Serif"/>
      <w:color w:val="171A1C"/>
      <w:sz w:val="26"/>
    </w:rPr>
  </w:style>
  <w:style w:type="character" w:customStyle="1" w:styleId="Heading5Char">
    <w:name w:val="Heading 5 Char"/>
    <w:basedOn w:val="DefaultParagraphFont"/>
    <w:link w:val="Heading5"/>
    <w:uiPriority w:val="9"/>
    <w:rsid w:val="002871B9"/>
    <w:rPr>
      <w:rFonts w:ascii="Arial" w:eastAsiaTheme="majorEastAsia" w:hAnsi="Arial" w:cstheme="majorBidi"/>
      <w:color w:val="5B6770"/>
      <w:sz w:val="24"/>
    </w:rPr>
  </w:style>
  <w:style w:type="paragraph" w:customStyle="1" w:styleId="Notetext">
    <w:name w:val="Note text"/>
    <w:basedOn w:val="Normal"/>
    <w:rsid w:val="005B34C4"/>
    <w:pPr>
      <w:pBdr>
        <w:left w:val="single" w:sz="12" w:space="10" w:color="00AEC7" w:themeColor="accent1"/>
      </w:pBdr>
      <w:spacing w:after="0"/>
      <w:ind w:left="662"/>
    </w:pPr>
    <w:rPr>
      <w:color w:val="2D3338"/>
      <w:szCs w:val="24"/>
    </w:rPr>
  </w:style>
  <w:style w:type="paragraph" w:customStyle="1" w:styleId="TableHeaderTitle">
    <w:name w:val="Table Header Title"/>
    <w:basedOn w:val="Normal"/>
    <w:qFormat/>
    <w:rsid w:val="000823AE"/>
    <w:pPr>
      <w:spacing w:after="0" w:line="259" w:lineRule="auto"/>
      <w:ind w:left="47"/>
    </w:pPr>
    <w:rPr>
      <w:b/>
      <w:bCs/>
      <w:color w:val="FFFFFF"/>
      <w:szCs w:val="24"/>
    </w:rPr>
  </w:style>
  <w:style w:type="table" w:customStyle="1" w:styleId="ERCOTtable">
    <w:name w:val="ERCOT table"/>
    <w:basedOn w:val="TableNormal"/>
    <w:uiPriority w:val="99"/>
    <w:rsid w:val="007B400D"/>
    <w:pPr>
      <w:spacing w:before="3" w:after="3" w:line="240" w:lineRule="auto"/>
      <w:ind w:left="216" w:right="216"/>
    </w:pPr>
    <w:rPr>
      <w:rFonts w:ascii="Roboto" w:hAnsi="Roboto"/>
      <w:color w:val="2D3338"/>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Pr>
    <w:tcPr>
      <w:shd w:val="clear" w:color="auto" w:fill="F2F2F2" w:themeFill="background1" w:themeFillShade="F2"/>
    </w:tcPr>
  </w:style>
  <w:style w:type="paragraph" w:styleId="TOCHeading">
    <w:name w:val="TOC Heading"/>
    <w:next w:val="Normal"/>
    <w:uiPriority w:val="39"/>
    <w:unhideWhenUsed/>
    <w:rsid w:val="0002156F"/>
    <w:pPr>
      <w:spacing w:before="240" w:after="0"/>
    </w:pPr>
    <w:rPr>
      <w:rFonts w:ascii="Arial" w:eastAsiaTheme="majorEastAsia" w:hAnsi="Arial" w:cstheme="majorBidi"/>
      <w:color w:val="2D3338" w:themeColor="text1"/>
      <w:sz w:val="52"/>
      <w:szCs w:val="32"/>
    </w:rPr>
  </w:style>
  <w:style w:type="paragraph" w:styleId="TOC2">
    <w:name w:val="toc 2"/>
    <w:basedOn w:val="Normal"/>
    <w:next w:val="Normal"/>
    <w:autoRedefine/>
    <w:uiPriority w:val="39"/>
    <w:unhideWhenUsed/>
    <w:rsid w:val="00524853"/>
    <w:pPr>
      <w:spacing w:after="0"/>
      <w:ind w:left="260"/>
    </w:pPr>
    <w:rPr>
      <w:rFonts w:asciiTheme="minorHAnsi" w:hAnsiTheme="minorHAnsi" w:cstheme="minorHAnsi"/>
      <w:b/>
      <w:bCs/>
      <w:sz w:val="22"/>
    </w:rPr>
  </w:style>
  <w:style w:type="paragraph" w:styleId="TOC1">
    <w:name w:val="toc 1"/>
    <w:basedOn w:val="Normal"/>
    <w:next w:val="Normal"/>
    <w:autoRedefine/>
    <w:uiPriority w:val="39"/>
    <w:unhideWhenUsed/>
    <w:qFormat/>
    <w:rsid w:val="00EC3D20"/>
    <w:pPr>
      <w:spacing w:after="0"/>
    </w:pPr>
    <w:rPr>
      <w:rFonts w:cstheme="minorHAnsi"/>
      <w:bCs/>
      <w:iCs/>
      <w:szCs w:val="24"/>
    </w:rPr>
  </w:style>
  <w:style w:type="paragraph" w:styleId="TOC3">
    <w:name w:val="toc 3"/>
    <w:basedOn w:val="Normal"/>
    <w:next w:val="Normal"/>
    <w:autoRedefine/>
    <w:uiPriority w:val="39"/>
    <w:unhideWhenUsed/>
    <w:rsid w:val="00524853"/>
    <w:pPr>
      <w:spacing w:after="0"/>
      <w:ind w:left="520"/>
    </w:pPr>
    <w:rPr>
      <w:rFonts w:asciiTheme="minorHAnsi" w:hAnsiTheme="minorHAnsi" w:cstheme="minorHAnsi"/>
      <w:sz w:val="20"/>
      <w:szCs w:val="20"/>
    </w:rPr>
  </w:style>
  <w:style w:type="character" w:styleId="Hyperlink">
    <w:name w:val="Hyperlink"/>
    <w:basedOn w:val="DefaultParagraphFont"/>
    <w:unhideWhenUsed/>
    <w:rsid w:val="001437F8"/>
    <w:rPr>
      <w:color w:val="1F8B9D" w:themeColor="accent6"/>
      <w:u w:val="single"/>
    </w:rPr>
  </w:style>
  <w:style w:type="character" w:styleId="UnresolvedMention">
    <w:name w:val="Unresolved Mention"/>
    <w:basedOn w:val="DefaultParagraphFont"/>
    <w:uiPriority w:val="99"/>
    <w:semiHidden/>
    <w:unhideWhenUsed/>
    <w:rsid w:val="00557CE1"/>
    <w:rPr>
      <w:color w:val="605E5C"/>
      <w:shd w:val="clear" w:color="auto" w:fill="E1DFDD"/>
    </w:rPr>
  </w:style>
  <w:style w:type="paragraph" w:styleId="NormalWeb">
    <w:name w:val="Normal (Web)"/>
    <w:basedOn w:val="Normal"/>
    <w:uiPriority w:val="99"/>
    <w:unhideWhenUsed/>
    <w:rsid w:val="00D965B9"/>
    <w:rPr>
      <w:rFonts w:ascii="Times New Roman" w:hAnsi="Times New Roman" w:cs="Times New Roman"/>
      <w:szCs w:val="24"/>
    </w:rPr>
  </w:style>
  <w:style w:type="paragraph" w:styleId="Revision">
    <w:name w:val="Revision"/>
    <w:hidden/>
    <w:uiPriority w:val="99"/>
    <w:semiHidden/>
    <w:rsid w:val="007C7D8B"/>
    <w:pPr>
      <w:spacing w:after="0" w:line="240" w:lineRule="auto"/>
    </w:pPr>
    <w:rPr>
      <w:rFonts w:ascii="Arial" w:eastAsia="Microsoft Sans Serif" w:hAnsi="Arial" w:cs="Microsoft Sans Serif"/>
      <w:color w:val="171A1C"/>
      <w:sz w:val="2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Arial" w:eastAsia="Microsoft Sans Serif" w:hAnsi="Arial" w:cs="Microsoft Sans Serif"/>
      <w:color w:val="171A1C"/>
      <w:sz w:val="20"/>
      <w:szCs w:val="20"/>
    </w:rPr>
  </w:style>
  <w:style w:type="character" w:styleId="CommentReference">
    <w:name w:val="annotation reference"/>
    <w:basedOn w:val="DefaultParagraphFont"/>
    <w:unhideWhenUsed/>
    <w:rPr>
      <w:sz w:val="16"/>
      <w:szCs w:val="16"/>
    </w:rPr>
  </w:style>
  <w:style w:type="paragraph" w:customStyle="1" w:styleId="TextRight">
    <w:name w:val="Text Right"/>
    <w:link w:val="TextRightChar"/>
    <w:rsid w:val="00B33829"/>
    <w:pPr>
      <w:ind w:left="3888"/>
    </w:pPr>
    <w:rPr>
      <w:rFonts w:ascii="Arial" w:eastAsia="Microsoft Sans Serif" w:hAnsi="Arial" w:cs="Microsoft Sans Serif"/>
      <w:color w:val="171A1C"/>
      <w:sz w:val="24"/>
    </w:rPr>
  </w:style>
  <w:style w:type="character" w:customStyle="1" w:styleId="TextRightChar">
    <w:name w:val="Text Right Char"/>
    <w:basedOn w:val="DefaultParagraphFont"/>
    <w:link w:val="TextRight"/>
    <w:rsid w:val="00B33829"/>
    <w:rPr>
      <w:rFonts w:ascii="Arial" w:eastAsia="Microsoft Sans Serif" w:hAnsi="Arial" w:cs="Microsoft Sans Serif"/>
      <w:color w:val="171A1C"/>
      <w:sz w:val="24"/>
    </w:rPr>
  </w:style>
  <w:style w:type="paragraph" w:styleId="BodyText">
    <w:name w:val="Body Text"/>
    <w:basedOn w:val="Normal"/>
    <w:link w:val="BodyTextChar"/>
    <w:qFormat/>
    <w:rsid w:val="004A1EB6"/>
    <w:pPr>
      <w:widowControl w:val="0"/>
      <w:autoSpaceDE w:val="0"/>
      <w:autoSpaceDN w:val="0"/>
      <w:spacing w:after="0" w:line="240" w:lineRule="auto"/>
    </w:pPr>
    <w:rPr>
      <w:rFonts w:eastAsia="Arial"/>
      <w:color w:val="auto"/>
      <w:sz w:val="20"/>
      <w:szCs w:val="20"/>
    </w:rPr>
  </w:style>
  <w:style w:type="character" w:customStyle="1" w:styleId="BodyTextChar">
    <w:name w:val="Body Text Char"/>
    <w:basedOn w:val="DefaultParagraphFont"/>
    <w:link w:val="BodyText"/>
    <w:rsid w:val="004A1EB6"/>
    <w:rPr>
      <w:rFonts w:ascii="Arial" w:eastAsia="Arial" w:hAnsi="Arial" w:cs="Arial"/>
      <w:sz w:val="20"/>
      <w:szCs w:val="20"/>
    </w:rPr>
  </w:style>
  <w:style w:type="paragraph" w:styleId="TOC4">
    <w:name w:val="toc 4"/>
    <w:basedOn w:val="Normal"/>
    <w:next w:val="Normal"/>
    <w:autoRedefine/>
    <w:uiPriority w:val="39"/>
    <w:unhideWhenUsed/>
    <w:rsid w:val="004A1EB6"/>
    <w:pPr>
      <w:spacing w:after="0"/>
      <w:ind w:left="780"/>
    </w:pPr>
    <w:rPr>
      <w:rFonts w:asciiTheme="minorHAnsi" w:hAnsiTheme="minorHAnsi" w:cstheme="minorHAnsi"/>
      <w:sz w:val="20"/>
      <w:szCs w:val="20"/>
    </w:rPr>
  </w:style>
  <w:style w:type="paragraph" w:styleId="TOC5">
    <w:name w:val="toc 5"/>
    <w:basedOn w:val="Normal"/>
    <w:next w:val="Normal"/>
    <w:autoRedefine/>
    <w:uiPriority w:val="39"/>
    <w:unhideWhenUsed/>
    <w:rsid w:val="004A1EB6"/>
    <w:pPr>
      <w:spacing w:after="0"/>
      <w:ind w:left="1040"/>
    </w:pPr>
    <w:rPr>
      <w:rFonts w:asciiTheme="minorHAnsi" w:hAnsiTheme="minorHAnsi" w:cstheme="minorHAnsi"/>
      <w:sz w:val="20"/>
      <w:szCs w:val="20"/>
    </w:rPr>
  </w:style>
  <w:style w:type="paragraph" w:styleId="TOC6">
    <w:name w:val="toc 6"/>
    <w:basedOn w:val="Normal"/>
    <w:next w:val="Normal"/>
    <w:autoRedefine/>
    <w:uiPriority w:val="39"/>
    <w:unhideWhenUsed/>
    <w:rsid w:val="004A1EB6"/>
    <w:pPr>
      <w:spacing w:after="0"/>
      <w:ind w:left="1300"/>
    </w:pPr>
    <w:rPr>
      <w:rFonts w:asciiTheme="minorHAnsi" w:hAnsiTheme="minorHAnsi" w:cstheme="minorHAnsi"/>
      <w:sz w:val="20"/>
      <w:szCs w:val="20"/>
    </w:rPr>
  </w:style>
  <w:style w:type="paragraph" w:styleId="TOC7">
    <w:name w:val="toc 7"/>
    <w:basedOn w:val="Normal"/>
    <w:next w:val="Normal"/>
    <w:autoRedefine/>
    <w:uiPriority w:val="39"/>
    <w:unhideWhenUsed/>
    <w:rsid w:val="004A1EB6"/>
    <w:pPr>
      <w:spacing w:after="0"/>
      <w:ind w:left="1560"/>
    </w:pPr>
    <w:rPr>
      <w:rFonts w:asciiTheme="minorHAnsi" w:hAnsiTheme="minorHAnsi" w:cstheme="minorHAnsi"/>
      <w:sz w:val="20"/>
      <w:szCs w:val="20"/>
    </w:rPr>
  </w:style>
  <w:style w:type="paragraph" w:styleId="TOC8">
    <w:name w:val="toc 8"/>
    <w:basedOn w:val="Normal"/>
    <w:next w:val="Normal"/>
    <w:autoRedefine/>
    <w:unhideWhenUsed/>
    <w:rsid w:val="004A1EB6"/>
    <w:pPr>
      <w:spacing w:after="0"/>
      <w:ind w:left="1820"/>
    </w:pPr>
    <w:rPr>
      <w:rFonts w:asciiTheme="minorHAnsi" w:hAnsiTheme="minorHAnsi" w:cstheme="minorHAnsi"/>
      <w:sz w:val="20"/>
      <w:szCs w:val="20"/>
    </w:rPr>
  </w:style>
  <w:style w:type="paragraph" w:styleId="TOC9">
    <w:name w:val="toc 9"/>
    <w:basedOn w:val="Normal"/>
    <w:next w:val="Normal"/>
    <w:autoRedefine/>
    <w:uiPriority w:val="39"/>
    <w:unhideWhenUsed/>
    <w:rsid w:val="004A1EB6"/>
    <w:pPr>
      <w:spacing w:after="0"/>
      <w:ind w:left="2080"/>
    </w:pPr>
    <w:rPr>
      <w:rFonts w:asciiTheme="minorHAnsi" w:hAnsiTheme="minorHAnsi" w:cstheme="minorHAnsi"/>
      <w:sz w:val="20"/>
      <w:szCs w:val="20"/>
    </w:rPr>
  </w:style>
  <w:style w:type="table" w:styleId="TableGrid0">
    <w:name w:val="Table Grid"/>
    <w:basedOn w:val="TableNormal"/>
    <w:uiPriority w:val="39"/>
    <w:rsid w:val="00A1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042D5"/>
    <w:pPr>
      <w:widowControl w:val="0"/>
      <w:autoSpaceDE w:val="0"/>
      <w:autoSpaceDN w:val="0"/>
      <w:spacing w:before="183" w:after="0" w:line="240" w:lineRule="auto"/>
      <w:ind w:left="27"/>
      <w:jc w:val="center"/>
    </w:pPr>
    <w:rPr>
      <w:rFonts w:eastAsia="Arial"/>
      <w:color w:val="auto"/>
      <w:sz w:val="22"/>
    </w:rPr>
  </w:style>
  <w:style w:type="table" w:customStyle="1" w:styleId="Style1">
    <w:name w:val="Style1"/>
    <w:basedOn w:val="TableNormal"/>
    <w:uiPriority w:val="99"/>
    <w:rsid w:val="006042D5"/>
    <w:pPr>
      <w:spacing w:after="0" w:line="240" w:lineRule="auto"/>
    </w:pPr>
    <w:tblPr/>
  </w:style>
  <w:style w:type="paragraph" w:customStyle="1" w:styleId="Heading2Right">
    <w:name w:val="Heading 2 Right"/>
    <w:basedOn w:val="Heading2"/>
    <w:link w:val="Heading2RightChar"/>
    <w:rsid w:val="009B6F4F"/>
    <w:pPr>
      <w:ind w:left="3902"/>
    </w:pPr>
  </w:style>
  <w:style w:type="character" w:customStyle="1" w:styleId="Heading2RightChar">
    <w:name w:val="Heading 2 Right Char"/>
    <w:basedOn w:val="Heading2Char"/>
    <w:link w:val="Heading2Right"/>
    <w:rsid w:val="009B6F4F"/>
    <w:rPr>
      <w:rFonts w:ascii="Arial" w:eastAsia="Microsoft Sans Serif" w:hAnsi="Arial" w:cs="Microsoft Sans Serif"/>
      <w:b/>
      <w:color w:val="12171D" w:themeColor="background2" w:themeShade="1A"/>
      <w:sz w:val="44"/>
    </w:rPr>
  </w:style>
  <w:style w:type="paragraph" w:customStyle="1" w:styleId="KeyTakeaway">
    <w:name w:val="Key Takeaway"/>
    <w:basedOn w:val="Heading3"/>
    <w:link w:val="KeyTakeawayChar"/>
    <w:rsid w:val="00932008"/>
    <w:pPr>
      <w:ind w:left="2070" w:firstLine="0"/>
    </w:pPr>
    <w:rPr>
      <w:color w:val="FFFFFF" w:themeColor="background1"/>
      <w:sz w:val="40"/>
      <w:szCs w:val="60"/>
    </w:rPr>
  </w:style>
  <w:style w:type="character" w:customStyle="1" w:styleId="KeyTakeawayChar">
    <w:name w:val="Key Takeaway Char"/>
    <w:basedOn w:val="Heading3Char"/>
    <w:link w:val="KeyTakeaway"/>
    <w:rsid w:val="00932008"/>
    <w:rPr>
      <w:rFonts w:ascii="Arial" w:eastAsia="Microsoft Sans Serif" w:hAnsi="Arial" w:cs="Microsoft Sans Serif"/>
      <w:b/>
      <w:caps/>
      <w:color w:val="FFFFFF" w:themeColor="background1"/>
      <w:sz w:val="40"/>
      <w:szCs w:val="60"/>
    </w:rPr>
  </w:style>
  <w:style w:type="paragraph" w:customStyle="1" w:styleId="Heading3Left">
    <w:name w:val="Heading 3 Left"/>
    <w:basedOn w:val="Heading3"/>
    <w:link w:val="Heading3LeftChar"/>
    <w:rsid w:val="003518FF"/>
    <w:pPr>
      <w:ind w:left="28"/>
    </w:pPr>
  </w:style>
  <w:style w:type="character" w:customStyle="1" w:styleId="Heading3LeftChar">
    <w:name w:val="Heading 3 Left Char"/>
    <w:basedOn w:val="Heading3Char"/>
    <w:link w:val="Heading3Left"/>
    <w:rsid w:val="003518FF"/>
    <w:rPr>
      <w:rFonts w:ascii="Arial" w:eastAsia="Microsoft Sans Serif" w:hAnsi="Arial" w:cs="Microsoft Sans Serif"/>
      <w:b/>
      <w:caps/>
      <w:color w:val="12171D" w:themeColor="background2" w:themeShade="1A"/>
      <w:sz w:val="32"/>
    </w:rPr>
  </w:style>
  <w:style w:type="paragraph" w:customStyle="1" w:styleId="KeyTakeawayBox">
    <w:name w:val="Key Takeaway Box"/>
    <w:basedOn w:val="Normal"/>
    <w:link w:val="KeyTakeawayBoxChar"/>
    <w:qFormat/>
    <w:rsid w:val="00E168A2"/>
    <w:pPr>
      <w:pBdr>
        <w:top w:val="single" w:sz="4" w:space="15" w:color="00AEC7" w:themeColor="accent1"/>
        <w:left w:val="single" w:sz="4" w:space="10" w:color="00AEC7" w:themeColor="accent1"/>
        <w:bottom w:val="single" w:sz="4" w:space="15" w:color="00AEC7" w:themeColor="accent1"/>
        <w:right w:val="single" w:sz="4" w:space="10" w:color="00AEC7" w:themeColor="accent1"/>
      </w:pBdr>
      <w:shd w:val="clear" w:color="auto" w:fill="C9EEF4" w:themeFill="accent6" w:themeFillTint="33"/>
      <w:suppressAutoHyphens/>
      <w:spacing w:before="40"/>
      <w:ind w:left="1944" w:right="216" w:hanging="1728"/>
      <w:contextualSpacing/>
    </w:pPr>
  </w:style>
  <w:style w:type="character" w:customStyle="1" w:styleId="KeyTakeawayBoxChar">
    <w:name w:val="Key Takeaway Box Char"/>
    <w:basedOn w:val="DefaultParagraphFont"/>
    <w:link w:val="KeyTakeawayBox"/>
    <w:rsid w:val="00E168A2"/>
    <w:rPr>
      <w:rFonts w:ascii="Arial" w:eastAsia="Microsoft Sans Serif" w:hAnsi="Arial" w:cs="Microsoft Sans Serif"/>
      <w:color w:val="171A1C"/>
      <w:sz w:val="24"/>
      <w:shd w:val="clear" w:color="auto" w:fill="C9EEF4" w:themeFill="accent6" w:themeFillTint="33"/>
    </w:rPr>
  </w:style>
  <w:style w:type="paragraph" w:customStyle="1" w:styleId="tablehead">
    <w:name w:val="table head"/>
    <w:basedOn w:val="BodyText"/>
    <w:rsid w:val="002E4151"/>
    <w:pPr>
      <w:widowControl/>
      <w:autoSpaceDE/>
      <w:autoSpaceDN/>
      <w:spacing w:before="20" w:after="20" w:line="240" w:lineRule="exact"/>
    </w:pPr>
    <w:rPr>
      <w:rFonts w:eastAsia="Times New Roman" w:cs="Times New Roman"/>
      <w:b/>
      <w:color w:val="7C858C" w:themeColor="accent2"/>
      <w:sz w:val="18"/>
      <w:szCs w:val="24"/>
    </w:rPr>
  </w:style>
  <w:style w:type="paragraph" w:customStyle="1" w:styleId="table">
    <w:name w:val="table"/>
    <w:basedOn w:val="BodyText"/>
    <w:rsid w:val="002E4151"/>
    <w:pPr>
      <w:widowControl/>
      <w:autoSpaceDE/>
      <w:autoSpaceDN/>
      <w:spacing w:before="20" w:after="20" w:line="240" w:lineRule="exact"/>
    </w:pPr>
    <w:rPr>
      <w:rFonts w:eastAsia="Times New Roman" w:cs="Times New Roman"/>
      <w:color w:val="7C858C" w:themeColor="accent2"/>
      <w:sz w:val="18"/>
      <w:szCs w:val="24"/>
    </w:rPr>
  </w:style>
  <w:style w:type="table" w:styleId="GridTable4-Accent2">
    <w:name w:val="Grid Table 4 Accent 2"/>
    <w:basedOn w:val="TableNormal"/>
    <w:uiPriority w:val="49"/>
    <w:rsid w:val="002E4151"/>
    <w:pPr>
      <w:spacing w:after="0" w:line="240" w:lineRule="auto"/>
    </w:pPr>
    <w:tblPr>
      <w:tblStyleRowBandSize w:val="1"/>
      <w:tblStyleColBandSize w:val="1"/>
      <w:tblBorders>
        <w:top w:val="single" w:sz="4" w:space="0" w:color="B0B5BA" w:themeColor="accent2" w:themeTint="99"/>
        <w:left w:val="single" w:sz="4" w:space="0" w:color="B0B5BA" w:themeColor="accent2" w:themeTint="99"/>
        <w:bottom w:val="single" w:sz="4" w:space="0" w:color="B0B5BA" w:themeColor="accent2" w:themeTint="99"/>
        <w:right w:val="single" w:sz="4" w:space="0" w:color="B0B5BA" w:themeColor="accent2" w:themeTint="99"/>
        <w:insideH w:val="single" w:sz="4" w:space="0" w:color="B0B5BA" w:themeColor="accent2" w:themeTint="99"/>
        <w:insideV w:val="single" w:sz="4" w:space="0" w:color="B0B5BA" w:themeColor="accent2" w:themeTint="99"/>
      </w:tblBorders>
    </w:tblPr>
    <w:tblStylePr w:type="firstRow">
      <w:rPr>
        <w:b/>
        <w:bCs/>
        <w:color w:val="FFFFFF" w:themeColor="background1"/>
      </w:rPr>
      <w:tblPr/>
      <w:tcPr>
        <w:tcBorders>
          <w:top w:val="single" w:sz="4" w:space="0" w:color="7C858C" w:themeColor="accent2"/>
          <w:left w:val="single" w:sz="4" w:space="0" w:color="7C858C" w:themeColor="accent2"/>
          <w:bottom w:val="single" w:sz="4" w:space="0" w:color="7C858C" w:themeColor="accent2"/>
          <w:right w:val="single" w:sz="4" w:space="0" w:color="7C858C" w:themeColor="accent2"/>
          <w:insideH w:val="nil"/>
          <w:insideV w:val="nil"/>
        </w:tcBorders>
        <w:shd w:val="clear" w:color="auto" w:fill="7C858C" w:themeFill="accent2"/>
      </w:tcPr>
    </w:tblStylePr>
    <w:tblStylePr w:type="lastRow">
      <w:rPr>
        <w:b/>
        <w:bCs/>
      </w:rPr>
      <w:tblPr/>
      <w:tcPr>
        <w:tcBorders>
          <w:top w:val="double" w:sz="4" w:space="0" w:color="7C858C" w:themeColor="accent2"/>
        </w:tcBorders>
      </w:tcPr>
    </w:tblStylePr>
    <w:tblStylePr w:type="firstCol">
      <w:rPr>
        <w:b/>
        <w:bCs/>
      </w:rPr>
    </w:tblStylePr>
    <w:tblStylePr w:type="lastCol">
      <w:rPr>
        <w:b/>
        <w:bCs/>
      </w:rPr>
    </w:tblStylePr>
    <w:tblStylePr w:type="band1Vert">
      <w:tblPr/>
      <w:tcPr>
        <w:shd w:val="clear" w:color="auto" w:fill="E4E6E8" w:themeFill="accent2" w:themeFillTint="33"/>
      </w:tcPr>
    </w:tblStylePr>
    <w:tblStylePr w:type="band1Horz">
      <w:tblPr/>
      <w:tcPr>
        <w:shd w:val="clear" w:color="auto" w:fill="E4E6E8" w:themeFill="accent2" w:themeFillTint="33"/>
      </w:tcPr>
    </w:tblStylePr>
  </w:style>
  <w:style w:type="table" w:styleId="PlainTable4">
    <w:name w:val="Plain Table 4"/>
    <w:basedOn w:val="ERCOTtable"/>
    <w:uiPriority w:val="44"/>
    <w:rsid w:val="006A6F0A"/>
    <w:pPr>
      <w:spacing w:after="0"/>
    </w:pPr>
    <w:rPr>
      <w:rFonts w:ascii="Arial" w:hAnsi="Arial"/>
      <w:sz w:val="20"/>
    </w:rPr>
    <w:tblPr>
      <w:tblStyleRowBandSize w:val="1"/>
      <w:tblStyleColBandSize w:val="1"/>
      <w:tblBorders>
        <w:top w:val="single" w:sz="4" w:space="0" w:color="C9EEF4" w:themeColor="accent6" w:themeTint="33"/>
        <w:left w:val="single" w:sz="4" w:space="0" w:color="C9EEF4" w:themeColor="accent6" w:themeTint="33"/>
        <w:bottom w:val="single" w:sz="4" w:space="0" w:color="C9EEF4" w:themeColor="accent6" w:themeTint="33"/>
        <w:right w:val="single" w:sz="4" w:space="0" w:color="C9EEF4" w:themeColor="accent6" w:themeTint="33"/>
        <w:insideH w:val="single" w:sz="4" w:space="0" w:color="C9EEF4" w:themeColor="accent6" w:themeTint="33"/>
        <w:insideV w:val="single" w:sz="4" w:space="0" w:color="C9EEF4" w:themeColor="accent6" w:themeTint="33"/>
      </w:tblBorders>
    </w:tblPr>
    <w:tblStylePr w:type="firstRow">
      <w:pPr>
        <w:jc w:val="left"/>
      </w:pPr>
      <w:rPr>
        <w:rFonts w:ascii="Arial" w:hAnsi="Arial"/>
        <w:b w:val="0"/>
        <w:bCs/>
        <w:sz w:val="16"/>
      </w:rPr>
      <w:tblPr/>
      <w:tcPr>
        <w:tcBorders>
          <w:top w:val="nil"/>
          <w:left w:val="nil"/>
          <w:bottom w:val="nil"/>
          <w:right w:val="nil"/>
          <w:insideH w:val="nil"/>
          <w:insideV w:val="nil"/>
          <w:tl2br w:val="nil"/>
          <w:tr2bl w:val="nil"/>
        </w:tcBorders>
        <w:shd w:val="clear" w:color="auto" w:fill="0F454E" w:themeFill="accent6" w:themeFillShade="80"/>
      </w:tcPr>
    </w:tblStylePr>
    <w:tblStylePr w:type="lastRow">
      <w:pPr>
        <w:jc w:val="left"/>
      </w:pPr>
      <w:rPr>
        <w:b/>
        <w:bCs/>
      </w:rPr>
      <w:tblPr/>
      <w:tcPr>
        <w:vAlign w:val="center"/>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FFFFF" w:themeFill="background1"/>
      </w:tcPr>
    </w:tblStylePr>
  </w:style>
  <w:style w:type="paragraph" w:customStyle="1" w:styleId="BulletIndent">
    <w:name w:val="Bullet Indent"/>
    <w:basedOn w:val="Normal"/>
    <w:rsid w:val="003F5BB4"/>
    <w:pPr>
      <w:spacing w:after="0" w:line="240" w:lineRule="auto"/>
    </w:pPr>
    <w:rPr>
      <w:rFonts w:ascii="Times New Roman" w:eastAsia="Times New Roman" w:hAnsi="Times New Roman" w:cs="Times New Roman"/>
      <w:color w:val="auto"/>
      <w:szCs w:val="20"/>
    </w:rPr>
  </w:style>
  <w:style w:type="paragraph" w:customStyle="1" w:styleId="NormalforTable">
    <w:name w:val="Normal for Table"/>
    <w:basedOn w:val="Normal"/>
    <w:link w:val="NormalforTableChar"/>
    <w:qFormat/>
    <w:rsid w:val="00342A2D"/>
    <w:pPr>
      <w:spacing w:before="0" w:after="0"/>
    </w:pPr>
    <w:rPr>
      <w:b/>
      <w:bCs/>
    </w:rPr>
  </w:style>
  <w:style w:type="character" w:customStyle="1" w:styleId="NormalforTableChar">
    <w:name w:val="Normal for Table Char"/>
    <w:basedOn w:val="DefaultParagraphFont"/>
    <w:link w:val="NormalforTable"/>
    <w:rsid w:val="00342A2D"/>
    <w:rPr>
      <w:rFonts w:ascii="Arial" w:eastAsia="Microsoft Sans Serif" w:hAnsi="Arial" w:cs="Arial"/>
      <w:b/>
      <w:bCs/>
      <w:color w:val="171A1C"/>
      <w:sz w:val="24"/>
    </w:rPr>
  </w:style>
  <w:style w:type="table" w:styleId="GridTable1Light-Accent2">
    <w:name w:val="Grid Table 1 Light Accent 2"/>
    <w:basedOn w:val="TableNormal"/>
    <w:uiPriority w:val="46"/>
    <w:rsid w:val="00046EA1"/>
    <w:pPr>
      <w:spacing w:after="0" w:line="240" w:lineRule="auto"/>
    </w:pPr>
    <w:tblPr>
      <w:tblStyleRowBandSize w:val="1"/>
      <w:tblStyleColBandSize w:val="1"/>
      <w:tblBorders>
        <w:top w:val="single" w:sz="4" w:space="0" w:color="CACED1" w:themeColor="accent2" w:themeTint="66"/>
        <w:left w:val="single" w:sz="4" w:space="0" w:color="CACED1" w:themeColor="accent2" w:themeTint="66"/>
        <w:bottom w:val="single" w:sz="4" w:space="0" w:color="CACED1" w:themeColor="accent2" w:themeTint="66"/>
        <w:right w:val="single" w:sz="4" w:space="0" w:color="CACED1" w:themeColor="accent2" w:themeTint="66"/>
        <w:insideH w:val="single" w:sz="4" w:space="0" w:color="CACED1" w:themeColor="accent2" w:themeTint="66"/>
        <w:insideV w:val="single" w:sz="4" w:space="0" w:color="CACED1" w:themeColor="accent2" w:themeTint="66"/>
      </w:tblBorders>
    </w:tblPr>
    <w:tblStylePr w:type="firstRow">
      <w:rPr>
        <w:b/>
        <w:bCs/>
      </w:rPr>
      <w:tblPr/>
      <w:tcPr>
        <w:tcBorders>
          <w:bottom w:val="single" w:sz="12" w:space="0" w:color="B0B5BA" w:themeColor="accent2" w:themeTint="99"/>
        </w:tcBorders>
      </w:tcPr>
    </w:tblStylePr>
    <w:tblStylePr w:type="lastRow">
      <w:rPr>
        <w:b/>
        <w:bCs/>
      </w:rPr>
      <w:tblPr/>
      <w:tcPr>
        <w:tcBorders>
          <w:top w:val="double" w:sz="2" w:space="0" w:color="B0B5BA" w:themeColor="accent2" w:themeTint="99"/>
        </w:tcBorders>
      </w:tcPr>
    </w:tblStylePr>
    <w:tblStylePr w:type="firstCol">
      <w:rPr>
        <w:b/>
        <w:bCs/>
      </w:rPr>
    </w:tblStylePr>
    <w:tblStylePr w:type="lastCol">
      <w:rPr>
        <w:b/>
        <w:bCs/>
      </w:rPr>
    </w:tblStylePr>
  </w:style>
  <w:style w:type="character" w:styleId="PageNumber">
    <w:name w:val="page number"/>
    <w:basedOn w:val="DefaultParagraphFont"/>
    <w:rsid w:val="00341857"/>
  </w:style>
  <w:style w:type="paragraph" w:customStyle="1" w:styleId="Bullet">
    <w:name w:val="Bullet"/>
    <w:basedOn w:val="Normal"/>
    <w:rsid w:val="00341857"/>
    <w:pPr>
      <w:numPr>
        <w:numId w:val="26"/>
      </w:numPr>
      <w:spacing w:before="0" w:after="0" w:line="240" w:lineRule="auto"/>
    </w:pPr>
    <w:rPr>
      <w:rFonts w:ascii="Times New Roman" w:eastAsia="Times New Roman" w:hAnsi="Times New Roman" w:cs="Times New Roman"/>
      <w:color w:val="auto"/>
      <w:szCs w:val="24"/>
    </w:rPr>
  </w:style>
  <w:style w:type="character" w:styleId="FollowedHyperlink">
    <w:name w:val="FollowedHyperlink"/>
    <w:rsid w:val="00341857"/>
    <w:rPr>
      <w:color w:val="800080"/>
      <w:u w:val="single"/>
    </w:rPr>
  </w:style>
  <w:style w:type="paragraph" w:customStyle="1" w:styleId="Standard1">
    <w:name w:val="Standard1"/>
    <w:basedOn w:val="Normal"/>
    <w:rsid w:val="00341857"/>
    <w:pPr>
      <w:spacing w:before="60" w:after="60" w:line="240" w:lineRule="auto"/>
    </w:pPr>
    <w:rPr>
      <w:rFonts w:ascii="Times New Roman" w:eastAsia="Times New Roman" w:hAnsi="Times New Roman" w:cs="Times New Roman"/>
      <w:color w:val="auto"/>
      <w:sz w:val="20"/>
      <w:szCs w:val="20"/>
    </w:rPr>
  </w:style>
  <w:style w:type="paragraph" w:styleId="BodyText2">
    <w:name w:val="Body Text 2"/>
    <w:basedOn w:val="Normal"/>
    <w:link w:val="BodyText2Char"/>
    <w:rsid w:val="00341857"/>
    <w:pPr>
      <w:spacing w:before="0" w:after="0" w:line="240" w:lineRule="auto"/>
      <w:jc w:val="both"/>
    </w:pPr>
    <w:rPr>
      <w:rFonts w:ascii="Times New Roman" w:eastAsia="Times New Roman" w:hAnsi="Times New Roman" w:cs="Times New Roman"/>
      <w:color w:val="auto"/>
      <w:szCs w:val="24"/>
    </w:rPr>
  </w:style>
  <w:style w:type="character" w:customStyle="1" w:styleId="BodyText2Char">
    <w:name w:val="Body Text 2 Char"/>
    <w:basedOn w:val="DefaultParagraphFont"/>
    <w:link w:val="BodyText2"/>
    <w:rsid w:val="00341857"/>
    <w:rPr>
      <w:rFonts w:ascii="Times New Roman" w:eastAsia="Times New Roman" w:hAnsi="Times New Roman" w:cs="Times New Roman"/>
      <w:sz w:val="24"/>
      <w:szCs w:val="24"/>
    </w:rPr>
  </w:style>
  <w:style w:type="paragraph" w:customStyle="1" w:styleId="TXUFooterPage">
    <w:name w:val="TXUFooterPage"/>
    <w:basedOn w:val="Normal"/>
    <w:next w:val="Normal"/>
    <w:rsid w:val="00341857"/>
    <w:pPr>
      <w:pBdr>
        <w:top w:val="single" w:sz="4" w:space="1" w:color="auto"/>
      </w:pBdr>
      <w:tabs>
        <w:tab w:val="center" w:pos="4536"/>
        <w:tab w:val="right" w:pos="9360"/>
      </w:tabs>
      <w:spacing w:before="0" w:after="0" w:line="240" w:lineRule="auto"/>
    </w:pPr>
    <w:rPr>
      <w:rFonts w:ascii="Times New Roman" w:eastAsia="Times New Roman" w:hAnsi="Times New Roman" w:cs="Times New Roman"/>
      <w:color w:val="auto"/>
      <w:sz w:val="20"/>
      <w:szCs w:val="20"/>
    </w:rPr>
  </w:style>
  <w:style w:type="paragraph" w:styleId="BodyText3">
    <w:name w:val="Body Text 3"/>
    <w:basedOn w:val="Normal"/>
    <w:link w:val="BodyText3Char"/>
    <w:rsid w:val="00341857"/>
    <w:pPr>
      <w:spacing w:before="0" w:line="240" w:lineRule="auto"/>
    </w:pPr>
    <w:rPr>
      <w:rFonts w:ascii="Times New Roman" w:eastAsia="Times New Roman" w:hAnsi="Times New Roman" w:cs="Times New Roman"/>
      <w:color w:val="auto"/>
      <w:sz w:val="16"/>
      <w:szCs w:val="16"/>
    </w:rPr>
  </w:style>
  <w:style w:type="character" w:customStyle="1" w:styleId="BodyText3Char">
    <w:name w:val="Body Text 3 Char"/>
    <w:basedOn w:val="DefaultParagraphFont"/>
    <w:link w:val="BodyText3"/>
    <w:rsid w:val="00341857"/>
    <w:rPr>
      <w:rFonts w:ascii="Times New Roman" w:eastAsia="Times New Roman" w:hAnsi="Times New Roman" w:cs="Times New Roman"/>
      <w:sz w:val="16"/>
      <w:szCs w:val="16"/>
    </w:rPr>
  </w:style>
  <w:style w:type="paragraph" w:customStyle="1" w:styleId="Char">
    <w:name w:val="Char"/>
    <w:basedOn w:val="Normal"/>
    <w:rsid w:val="00341857"/>
    <w:pPr>
      <w:spacing w:before="0" w:after="160" w:line="240" w:lineRule="exact"/>
    </w:pPr>
    <w:rPr>
      <w:rFonts w:ascii="Verdana" w:eastAsia="Times New Roman" w:hAnsi="Verdana" w:cs="Times New Roman"/>
      <w:color w:val="auto"/>
      <w:sz w:val="16"/>
      <w:szCs w:val="20"/>
    </w:rPr>
  </w:style>
  <w:style w:type="paragraph" w:styleId="BalloonText">
    <w:name w:val="Balloon Text"/>
    <w:basedOn w:val="Normal"/>
    <w:link w:val="BalloonTextChar"/>
    <w:rsid w:val="00341857"/>
    <w:pPr>
      <w:spacing w:before="0" w:after="0" w:line="240" w:lineRule="auto"/>
    </w:pPr>
    <w:rPr>
      <w:rFonts w:ascii="Segoe UI" w:eastAsia="Times New Roman" w:hAnsi="Segoe UI" w:cs="Segoe UI"/>
      <w:color w:val="auto"/>
      <w:sz w:val="18"/>
      <w:szCs w:val="18"/>
    </w:rPr>
  </w:style>
  <w:style w:type="character" w:customStyle="1" w:styleId="BalloonTextChar">
    <w:name w:val="Balloon Text Char"/>
    <w:basedOn w:val="DefaultParagraphFont"/>
    <w:link w:val="BalloonText"/>
    <w:rsid w:val="00341857"/>
    <w:rPr>
      <w:rFonts w:ascii="Segoe UI" w:eastAsia="Times New Roman" w:hAnsi="Segoe UI" w:cs="Segoe UI"/>
      <w:sz w:val="18"/>
      <w:szCs w:val="18"/>
    </w:rPr>
  </w:style>
  <w:style w:type="paragraph" w:styleId="CommentSubject">
    <w:name w:val="annotation subject"/>
    <w:basedOn w:val="CommentText"/>
    <w:next w:val="CommentText"/>
    <w:link w:val="CommentSubjectChar"/>
    <w:rsid w:val="00341857"/>
    <w:pPr>
      <w:spacing w:before="0" w:after="0"/>
    </w:pPr>
    <w:rPr>
      <w:rFonts w:ascii="Times New Roman" w:eastAsia="Times New Roman" w:hAnsi="Times New Roman" w:cs="Times New Roman"/>
      <w:b/>
      <w:bCs/>
      <w:color w:val="auto"/>
    </w:rPr>
  </w:style>
  <w:style w:type="character" w:customStyle="1" w:styleId="CommentSubjectChar">
    <w:name w:val="Comment Subject Char"/>
    <w:basedOn w:val="CommentTextChar"/>
    <w:link w:val="CommentSubject"/>
    <w:rsid w:val="00341857"/>
    <w:rPr>
      <w:rFonts w:ascii="Times New Roman" w:eastAsia="Times New Roman" w:hAnsi="Times New Roman" w:cs="Times New Roman"/>
      <w:b/>
      <w:bCs/>
      <w:color w:val="171A1C"/>
      <w:sz w:val="20"/>
      <w:szCs w:val="20"/>
    </w:rPr>
  </w:style>
  <w:style w:type="paragraph" w:customStyle="1" w:styleId="Default">
    <w:name w:val="Default"/>
    <w:rsid w:val="0034185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Arial">
    <w:name w:val="Normal+Arial"/>
    <w:basedOn w:val="Normal"/>
    <w:link w:val="NormalArialChar"/>
    <w:rsid w:val="00341857"/>
    <w:pPr>
      <w:spacing w:before="0" w:after="0" w:line="240" w:lineRule="auto"/>
    </w:pPr>
    <w:rPr>
      <w:rFonts w:eastAsia="Times New Roman" w:cs="Times New Roman"/>
      <w:color w:val="auto"/>
      <w:szCs w:val="24"/>
    </w:rPr>
  </w:style>
  <w:style w:type="character" w:customStyle="1" w:styleId="NormalArialChar">
    <w:name w:val="Normal+Arial Char"/>
    <w:link w:val="NormalArial"/>
    <w:locked/>
    <w:rsid w:val="00341857"/>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9">
      <w:bodyDiv w:val="1"/>
      <w:marLeft w:val="0"/>
      <w:marRight w:val="0"/>
      <w:marTop w:val="0"/>
      <w:marBottom w:val="0"/>
      <w:divBdr>
        <w:top w:val="none" w:sz="0" w:space="0" w:color="auto"/>
        <w:left w:val="none" w:sz="0" w:space="0" w:color="auto"/>
        <w:bottom w:val="none" w:sz="0" w:space="0" w:color="auto"/>
        <w:right w:val="none" w:sz="0" w:space="0" w:color="auto"/>
      </w:divBdr>
    </w:div>
    <w:div w:id="147287211">
      <w:bodyDiv w:val="1"/>
      <w:marLeft w:val="0"/>
      <w:marRight w:val="0"/>
      <w:marTop w:val="0"/>
      <w:marBottom w:val="0"/>
      <w:divBdr>
        <w:top w:val="none" w:sz="0" w:space="0" w:color="auto"/>
        <w:left w:val="none" w:sz="0" w:space="0" w:color="auto"/>
        <w:bottom w:val="none" w:sz="0" w:space="0" w:color="auto"/>
        <w:right w:val="none" w:sz="0" w:space="0" w:color="auto"/>
      </w:divBdr>
    </w:div>
    <w:div w:id="171843272">
      <w:bodyDiv w:val="1"/>
      <w:marLeft w:val="0"/>
      <w:marRight w:val="0"/>
      <w:marTop w:val="0"/>
      <w:marBottom w:val="0"/>
      <w:divBdr>
        <w:top w:val="none" w:sz="0" w:space="0" w:color="auto"/>
        <w:left w:val="none" w:sz="0" w:space="0" w:color="auto"/>
        <w:bottom w:val="none" w:sz="0" w:space="0" w:color="auto"/>
        <w:right w:val="none" w:sz="0" w:space="0" w:color="auto"/>
      </w:divBdr>
    </w:div>
    <w:div w:id="282735640">
      <w:bodyDiv w:val="1"/>
      <w:marLeft w:val="0"/>
      <w:marRight w:val="0"/>
      <w:marTop w:val="0"/>
      <w:marBottom w:val="0"/>
      <w:divBdr>
        <w:top w:val="none" w:sz="0" w:space="0" w:color="auto"/>
        <w:left w:val="none" w:sz="0" w:space="0" w:color="auto"/>
        <w:bottom w:val="none" w:sz="0" w:space="0" w:color="auto"/>
        <w:right w:val="none" w:sz="0" w:space="0" w:color="auto"/>
      </w:divBdr>
    </w:div>
    <w:div w:id="294336144">
      <w:bodyDiv w:val="1"/>
      <w:marLeft w:val="0"/>
      <w:marRight w:val="0"/>
      <w:marTop w:val="0"/>
      <w:marBottom w:val="0"/>
      <w:divBdr>
        <w:top w:val="none" w:sz="0" w:space="0" w:color="auto"/>
        <w:left w:val="none" w:sz="0" w:space="0" w:color="auto"/>
        <w:bottom w:val="none" w:sz="0" w:space="0" w:color="auto"/>
        <w:right w:val="none" w:sz="0" w:space="0" w:color="auto"/>
      </w:divBdr>
    </w:div>
    <w:div w:id="526989490">
      <w:bodyDiv w:val="1"/>
      <w:marLeft w:val="0"/>
      <w:marRight w:val="0"/>
      <w:marTop w:val="0"/>
      <w:marBottom w:val="0"/>
      <w:divBdr>
        <w:top w:val="none" w:sz="0" w:space="0" w:color="auto"/>
        <w:left w:val="none" w:sz="0" w:space="0" w:color="auto"/>
        <w:bottom w:val="none" w:sz="0" w:space="0" w:color="auto"/>
        <w:right w:val="none" w:sz="0" w:space="0" w:color="auto"/>
      </w:divBdr>
    </w:div>
    <w:div w:id="567496341">
      <w:bodyDiv w:val="1"/>
      <w:marLeft w:val="0"/>
      <w:marRight w:val="0"/>
      <w:marTop w:val="0"/>
      <w:marBottom w:val="0"/>
      <w:divBdr>
        <w:top w:val="none" w:sz="0" w:space="0" w:color="auto"/>
        <w:left w:val="none" w:sz="0" w:space="0" w:color="auto"/>
        <w:bottom w:val="none" w:sz="0" w:space="0" w:color="auto"/>
        <w:right w:val="none" w:sz="0" w:space="0" w:color="auto"/>
      </w:divBdr>
    </w:div>
    <w:div w:id="695737258">
      <w:bodyDiv w:val="1"/>
      <w:marLeft w:val="0"/>
      <w:marRight w:val="0"/>
      <w:marTop w:val="0"/>
      <w:marBottom w:val="0"/>
      <w:divBdr>
        <w:top w:val="none" w:sz="0" w:space="0" w:color="auto"/>
        <w:left w:val="none" w:sz="0" w:space="0" w:color="auto"/>
        <w:bottom w:val="none" w:sz="0" w:space="0" w:color="auto"/>
        <w:right w:val="none" w:sz="0" w:space="0" w:color="auto"/>
      </w:divBdr>
    </w:div>
    <w:div w:id="721249586">
      <w:bodyDiv w:val="1"/>
      <w:marLeft w:val="0"/>
      <w:marRight w:val="0"/>
      <w:marTop w:val="0"/>
      <w:marBottom w:val="0"/>
      <w:divBdr>
        <w:top w:val="none" w:sz="0" w:space="0" w:color="auto"/>
        <w:left w:val="none" w:sz="0" w:space="0" w:color="auto"/>
        <w:bottom w:val="none" w:sz="0" w:space="0" w:color="auto"/>
        <w:right w:val="none" w:sz="0" w:space="0" w:color="auto"/>
      </w:divBdr>
    </w:div>
    <w:div w:id="723602020">
      <w:bodyDiv w:val="1"/>
      <w:marLeft w:val="0"/>
      <w:marRight w:val="0"/>
      <w:marTop w:val="0"/>
      <w:marBottom w:val="0"/>
      <w:divBdr>
        <w:top w:val="none" w:sz="0" w:space="0" w:color="auto"/>
        <w:left w:val="none" w:sz="0" w:space="0" w:color="auto"/>
        <w:bottom w:val="none" w:sz="0" w:space="0" w:color="auto"/>
        <w:right w:val="none" w:sz="0" w:space="0" w:color="auto"/>
      </w:divBdr>
    </w:div>
    <w:div w:id="751900819">
      <w:bodyDiv w:val="1"/>
      <w:marLeft w:val="0"/>
      <w:marRight w:val="0"/>
      <w:marTop w:val="0"/>
      <w:marBottom w:val="0"/>
      <w:divBdr>
        <w:top w:val="none" w:sz="0" w:space="0" w:color="auto"/>
        <w:left w:val="none" w:sz="0" w:space="0" w:color="auto"/>
        <w:bottom w:val="none" w:sz="0" w:space="0" w:color="auto"/>
        <w:right w:val="none" w:sz="0" w:space="0" w:color="auto"/>
      </w:divBdr>
    </w:div>
    <w:div w:id="857234339">
      <w:bodyDiv w:val="1"/>
      <w:marLeft w:val="0"/>
      <w:marRight w:val="0"/>
      <w:marTop w:val="0"/>
      <w:marBottom w:val="0"/>
      <w:divBdr>
        <w:top w:val="none" w:sz="0" w:space="0" w:color="auto"/>
        <w:left w:val="none" w:sz="0" w:space="0" w:color="auto"/>
        <w:bottom w:val="none" w:sz="0" w:space="0" w:color="auto"/>
        <w:right w:val="none" w:sz="0" w:space="0" w:color="auto"/>
      </w:divBdr>
    </w:div>
    <w:div w:id="859441242">
      <w:bodyDiv w:val="1"/>
      <w:marLeft w:val="0"/>
      <w:marRight w:val="0"/>
      <w:marTop w:val="0"/>
      <w:marBottom w:val="0"/>
      <w:divBdr>
        <w:top w:val="none" w:sz="0" w:space="0" w:color="auto"/>
        <w:left w:val="none" w:sz="0" w:space="0" w:color="auto"/>
        <w:bottom w:val="none" w:sz="0" w:space="0" w:color="auto"/>
        <w:right w:val="none" w:sz="0" w:space="0" w:color="auto"/>
      </w:divBdr>
    </w:div>
    <w:div w:id="918832913">
      <w:bodyDiv w:val="1"/>
      <w:marLeft w:val="0"/>
      <w:marRight w:val="0"/>
      <w:marTop w:val="0"/>
      <w:marBottom w:val="0"/>
      <w:divBdr>
        <w:top w:val="none" w:sz="0" w:space="0" w:color="auto"/>
        <w:left w:val="none" w:sz="0" w:space="0" w:color="auto"/>
        <w:bottom w:val="none" w:sz="0" w:space="0" w:color="auto"/>
        <w:right w:val="none" w:sz="0" w:space="0" w:color="auto"/>
      </w:divBdr>
    </w:div>
    <w:div w:id="970861214">
      <w:bodyDiv w:val="1"/>
      <w:marLeft w:val="0"/>
      <w:marRight w:val="0"/>
      <w:marTop w:val="0"/>
      <w:marBottom w:val="0"/>
      <w:divBdr>
        <w:top w:val="none" w:sz="0" w:space="0" w:color="auto"/>
        <w:left w:val="none" w:sz="0" w:space="0" w:color="auto"/>
        <w:bottom w:val="none" w:sz="0" w:space="0" w:color="auto"/>
        <w:right w:val="none" w:sz="0" w:space="0" w:color="auto"/>
      </w:divBdr>
    </w:div>
    <w:div w:id="1011104959">
      <w:bodyDiv w:val="1"/>
      <w:marLeft w:val="0"/>
      <w:marRight w:val="0"/>
      <w:marTop w:val="0"/>
      <w:marBottom w:val="0"/>
      <w:divBdr>
        <w:top w:val="none" w:sz="0" w:space="0" w:color="auto"/>
        <w:left w:val="none" w:sz="0" w:space="0" w:color="auto"/>
        <w:bottom w:val="none" w:sz="0" w:space="0" w:color="auto"/>
        <w:right w:val="none" w:sz="0" w:space="0" w:color="auto"/>
      </w:divBdr>
    </w:div>
    <w:div w:id="1012955274">
      <w:bodyDiv w:val="1"/>
      <w:marLeft w:val="0"/>
      <w:marRight w:val="0"/>
      <w:marTop w:val="0"/>
      <w:marBottom w:val="0"/>
      <w:divBdr>
        <w:top w:val="none" w:sz="0" w:space="0" w:color="auto"/>
        <w:left w:val="none" w:sz="0" w:space="0" w:color="auto"/>
        <w:bottom w:val="none" w:sz="0" w:space="0" w:color="auto"/>
        <w:right w:val="none" w:sz="0" w:space="0" w:color="auto"/>
      </w:divBdr>
    </w:div>
    <w:div w:id="1070080147">
      <w:bodyDiv w:val="1"/>
      <w:marLeft w:val="0"/>
      <w:marRight w:val="0"/>
      <w:marTop w:val="0"/>
      <w:marBottom w:val="0"/>
      <w:divBdr>
        <w:top w:val="none" w:sz="0" w:space="0" w:color="auto"/>
        <w:left w:val="none" w:sz="0" w:space="0" w:color="auto"/>
        <w:bottom w:val="none" w:sz="0" w:space="0" w:color="auto"/>
        <w:right w:val="none" w:sz="0" w:space="0" w:color="auto"/>
      </w:divBdr>
    </w:div>
    <w:div w:id="1204059765">
      <w:bodyDiv w:val="1"/>
      <w:marLeft w:val="0"/>
      <w:marRight w:val="0"/>
      <w:marTop w:val="0"/>
      <w:marBottom w:val="0"/>
      <w:divBdr>
        <w:top w:val="none" w:sz="0" w:space="0" w:color="auto"/>
        <w:left w:val="none" w:sz="0" w:space="0" w:color="auto"/>
        <w:bottom w:val="none" w:sz="0" w:space="0" w:color="auto"/>
        <w:right w:val="none" w:sz="0" w:space="0" w:color="auto"/>
      </w:divBdr>
    </w:div>
    <w:div w:id="1557542159">
      <w:bodyDiv w:val="1"/>
      <w:marLeft w:val="0"/>
      <w:marRight w:val="0"/>
      <w:marTop w:val="0"/>
      <w:marBottom w:val="0"/>
      <w:divBdr>
        <w:top w:val="none" w:sz="0" w:space="0" w:color="auto"/>
        <w:left w:val="none" w:sz="0" w:space="0" w:color="auto"/>
        <w:bottom w:val="none" w:sz="0" w:space="0" w:color="auto"/>
        <w:right w:val="none" w:sz="0" w:space="0" w:color="auto"/>
      </w:divBdr>
    </w:div>
    <w:div w:id="1643655225">
      <w:bodyDiv w:val="1"/>
      <w:marLeft w:val="0"/>
      <w:marRight w:val="0"/>
      <w:marTop w:val="0"/>
      <w:marBottom w:val="0"/>
      <w:divBdr>
        <w:top w:val="none" w:sz="0" w:space="0" w:color="auto"/>
        <w:left w:val="none" w:sz="0" w:space="0" w:color="auto"/>
        <w:bottom w:val="none" w:sz="0" w:space="0" w:color="auto"/>
        <w:right w:val="none" w:sz="0" w:space="0" w:color="auto"/>
      </w:divBdr>
    </w:div>
    <w:div w:id="1671253694">
      <w:bodyDiv w:val="1"/>
      <w:marLeft w:val="0"/>
      <w:marRight w:val="0"/>
      <w:marTop w:val="0"/>
      <w:marBottom w:val="0"/>
      <w:divBdr>
        <w:top w:val="none" w:sz="0" w:space="0" w:color="auto"/>
        <w:left w:val="none" w:sz="0" w:space="0" w:color="auto"/>
        <w:bottom w:val="none" w:sz="0" w:space="0" w:color="auto"/>
        <w:right w:val="none" w:sz="0" w:space="0" w:color="auto"/>
      </w:divBdr>
    </w:div>
    <w:div w:id="1693796654">
      <w:bodyDiv w:val="1"/>
      <w:marLeft w:val="0"/>
      <w:marRight w:val="0"/>
      <w:marTop w:val="0"/>
      <w:marBottom w:val="0"/>
      <w:divBdr>
        <w:top w:val="none" w:sz="0" w:space="0" w:color="auto"/>
        <w:left w:val="none" w:sz="0" w:space="0" w:color="auto"/>
        <w:bottom w:val="none" w:sz="0" w:space="0" w:color="auto"/>
        <w:right w:val="none" w:sz="0" w:space="0" w:color="auto"/>
      </w:divBdr>
    </w:div>
    <w:div w:id="1724980899">
      <w:bodyDiv w:val="1"/>
      <w:marLeft w:val="0"/>
      <w:marRight w:val="0"/>
      <w:marTop w:val="0"/>
      <w:marBottom w:val="0"/>
      <w:divBdr>
        <w:top w:val="none" w:sz="0" w:space="0" w:color="auto"/>
        <w:left w:val="none" w:sz="0" w:space="0" w:color="auto"/>
        <w:bottom w:val="none" w:sz="0" w:space="0" w:color="auto"/>
        <w:right w:val="none" w:sz="0" w:space="0" w:color="auto"/>
      </w:divBdr>
    </w:div>
    <w:div w:id="1751731476">
      <w:bodyDiv w:val="1"/>
      <w:marLeft w:val="0"/>
      <w:marRight w:val="0"/>
      <w:marTop w:val="0"/>
      <w:marBottom w:val="0"/>
      <w:divBdr>
        <w:top w:val="none" w:sz="0" w:space="0" w:color="auto"/>
        <w:left w:val="none" w:sz="0" w:space="0" w:color="auto"/>
        <w:bottom w:val="none" w:sz="0" w:space="0" w:color="auto"/>
        <w:right w:val="none" w:sz="0" w:space="0" w:color="auto"/>
      </w:divBdr>
    </w:div>
    <w:div w:id="1840533661">
      <w:bodyDiv w:val="1"/>
      <w:marLeft w:val="0"/>
      <w:marRight w:val="0"/>
      <w:marTop w:val="0"/>
      <w:marBottom w:val="0"/>
      <w:divBdr>
        <w:top w:val="none" w:sz="0" w:space="0" w:color="auto"/>
        <w:left w:val="none" w:sz="0" w:space="0" w:color="auto"/>
        <w:bottom w:val="none" w:sz="0" w:space="0" w:color="auto"/>
        <w:right w:val="none" w:sz="0" w:space="0" w:color="auto"/>
      </w:divBdr>
    </w:div>
    <w:div w:id="1861355606">
      <w:bodyDiv w:val="1"/>
      <w:marLeft w:val="0"/>
      <w:marRight w:val="0"/>
      <w:marTop w:val="0"/>
      <w:marBottom w:val="0"/>
      <w:divBdr>
        <w:top w:val="none" w:sz="0" w:space="0" w:color="auto"/>
        <w:left w:val="none" w:sz="0" w:space="0" w:color="auto"/>
        <w:bottom w:val="none" w:sz="0" w:space="0" w:color="auto"/>
        <w:right w:val="none" w:sz="0" w:space="0" w:color="auto"/>
      </w:divBdr>
    </w:div>
    <w:div w:id="1897006193">
      <w:bodyDiv w:val="1"/>
      <w:marLeft w:val="0"/>
      <w:marRight w:val="0"/>
      <w:marTop w:val="0"/>
      <w:marBottom w:val="0"/>
      <w:divBdr>
        <w:top w:val="none" w:sz="0" w:space="0" w:color="auto"/>
        <w:left w:val="none" w:sz="0" w:space="0" w:color="auto"/>
        <w:bottom w:val="none" w:sz="0" w:space="0" w:color="auto"/>
        <w:right w:val="none" w:sz="0" w:space="0" w:color="auto"/>
      </w:divBdr>
    </w:div>
    <w:div w:id="2089841143">
      <w:bodyDiv w:val="1"/>
      <w:marLeft w:val="0"/>
      <w:marRight w:val="0"/>
      <w:marTop w:val="0"/>
      <w:marBottom w:val="0"/>
      <w:divBdr>
        <w:top w:val="none" w:sz="0" w:space="0" w:color="auto"/>
        <w:left w:val="none" w:sz="0" w:space="0" w:color="auto"/>
        <w:bottom w:val="none" w:sz="0" w:space="0" w:color="auto"/>
        <w:right w:val="none" w:sz="0" w:space="0" w:color="auto"/>
      </w:divBdr>
    </w:div>
    <w:div w:id="2114207022">
      <w:bodyDiv w:val="1"/>
      <w:marLeft w:val="0"/>
      <w:marRight w:val="0"/>
      <w:marTop w:val="0"/>
      <w:marBottom w:val="0"/>
      <w:divBdr>
        <w:top w:val="none" w:sz="0" w:space="0" w:color="auto"/>
        <w:left w:val="none" w:sz="0" w:space="0" w:color="auto"/>
        <w:bottom w:val="none" w:sz="0" w:space="0" w:color="auto"/>
        <w:right w:val="none" w:sz="0" w:space="0" w:color="auto"/>
      </w:divBdr>
    </w:div>
    <w:div w:id="2126078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rcot.com/mktrules/issues/NPRR1304" TargetMode="External"/><Relationship Id="rId18" Type="http://schemas.openxmlformats.org/officeDocument/2006/relationships/hyperlink" Target="https://view.officeapps.live.com/op/view.aspx?src=https%3A%2F%2Fwww.ercot.com%2Ffiles%2Fdocs%2F2025%2F10%2F28%2F1305NPRR-02-Impact-Analysis-102825.docx&amp;wdOrigin=BROWSELINK" TargetMode="External"/><Relationship Id="rId26" Type="http://schemas.openxmlformats.org/officeDocument/2006/relationships/hyperlink" Target="https://view.officeapps.live.com/op/view.aspx?src=https%3A%2F%2Fwww.ercot.com%2Ffiles%2Fdocs%2F2025%2F12%2F16%2F127PGRR-13-Revised-Impact-Analysis-121625.docx&amp;wdOrigin=BROWSELINK" TargetMode="External"/><Relationship Id="rId39" Type="http://schemas.openxmlformats.org/officeDocument/2006/relationships/footer" Target="footer3.xml"/><Relationship Id="rId21" Type="http://schemas.openxmlformats.org/officeDocument/2006/relationships/hyperlink" Target="https://www.ercot.com/mktrules/issues/NPRR1311" TargetMode="External"/><Relationship Id="rId34"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ercot.com/mktrules/issues/NPRR1304" TargetMode="External"/><Relationship Id="rId20" Type="http://schemas.openxmlformats.org/officeDocument/2006/relationships/hyperlink" Target="https://www.ercot.com/mktrules/issues/NPRR1305" TargetMode="External"/><Relationship Id="rId29" Type="http://schemas.openxmlformats.org/officeDocument/2006/relationships/hyperlink" Target="https://www.ercot.com/mktrules/issues/PGRR13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rcot.com/mktrules/issues/NPRR1311" TargetMode="External"/><Relationship Id="rId32" Type="http://schemas.openxmlformats.org/officeDocument/2006/relationships/hyperlink" Target="https://www.ercot.com/mktrules/issues/PGRR132"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w.officeapps.live.com/op/view.aspx?src=https%3A%2F%2Fwww.ercot.com%2Ffiles%2Fdocs%2F2026%2F01%2F22%2F1304NPRR-08-TAC-Report-012126.docx&amp;wdOrigin=BROWSELINK" TargetMode="External"/><Relationship Id="rId23" Type="http://schemas.openxmlformats.org/officeDocument/2006/relationships/hyperlink" Target="https://view.officeapps.live.com/op/view.aspx?src=https%3A%2F%2Fwww.ercot.com%2Ffiles%2Fdocs%2F2026%2F01%2F21%2F1311NPRR-06-TAC-Report-012126.docx&amp;wdOrigin=BROWSELINK" TargetMode="External"/><Relationship Id="rId28" Type="http://schemas.openxmlformats.org/officeDocument/2006/relationships/hyperlink" Target="https://www.ercot.com/mktrules/issues/PGRR127"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view.officeapps.live.com/op/view.aspx?src=https%3A%2F%2Fwww.ercot.com%2Ffiles%2Fdocs%2F2026%2F01%2F22%2F1305NPRR-09-TAC-Report-012126.docx&amp;wdOrigin=BROWSELINK" TargetMode="External"/><Relationship Id="rId31" Type="http://schemas.openxmlformats.org/officeDocument/2006/relationships/hyperlink" Target="https://view.officeapps.live.com/op/view.aspx?src=https%3A%2F%2Fwww.ercot.com%2Ffiles%2Fdocs%2F2026%2F01%2F22%2F132PGRR-17-TAC-Report-012126.docx&amp;wdOrigin=BROWSELIN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w.officeapps.live.com/op/view.aspx?src=https%3A%2F%2Fwww.ercot.com%2Ffiles%2Fdocs%2F2025%2F10%2F28%2F1304NPRR-02-Impact-Analysis-102825.docx&amp;wdOrigin=BROWSELINK" TargetMode="External"/><Relationship Id="rId22" Type="http://schemas.openxmlformats.org/officeDocument/2006/relationships/hyperlink" Target="https://view.officeapps.live.com/op/view.aspx?src=https%3A%2F%2Fwww.ercot.com%2Ffiles%2Fdocs%2F2025%2F11%2F25%2FNPRR1311-02-Impact-Analysis-112525.docx&amp;wdOrigin=BROWSELINK" TargetMode="External"/><Relationship Id="rId27" Type="http://schemas.openxmlformats.org/officeDocument/2006/relationships/hyperlink" Target="https://view.officeapps.live.com/op/view.aspx?src=https%3A%2F%2Fwww.ercot.com%2Ffiles%2Fdocs%2F2026%2F01%2F23%2F127PGRR-19-TAC-Report-012126.docx&amp;wdOrigin=BROWSELINK" TargetMode="External"/><Relationship Id="rId30" Type="http://schemas.openxmlformats.org/officeDocument/2006/relationships/hyperlink" Target="https://view.officeapps.live.com/op/view.aspx?src=https%3A%2F%2Fwww.ercot.com%2Ffiles%2Fdocs%2F2025%2F10%2F01%2F132PGRR-02-Impact-Analysis-100125.docx&amp;wdOrigin=BROWSELINK" TargetMode="External"/><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view.officeapps.live.com/op/view.aspx?src=https%3A%2F%2Fwww.ercot.com%2Ffiles%2Fdocs%2F2023%2F06%2F01%2F21-060123_Nodal.docx&amp;wdOrigin=BROWSELINK" TargetMode="External"/><Relationship Id="rId17" Type="http://schemas.openxmlformats.org/officeDocument/2006/relationships/hyperlink" Target="https://www.ercot.com/mktrules/issues/NPRR1305" TargetMode="External"/><Relationship Id="rId25" Type="http://schemas.openxmlformats.org/officeDocument/2006/relationships/hyperlink" Target="https://www.ercot.com/mktrules/issues/PGRR127" TargetMode="External"/><Relationship Id="rId33" Type="http://schemas.openxmlformats.org/officeDocument/2006/relationships/hyperlink" Target="https://www.ercot.com/calendar/02092026-Board-of-Directors-Meeting" TargetMode="External"/><Relationship Id="rId3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COT Brand Colors">
      <a:dk1>
        <a:srgbClr val="2D3338"/>
      </a:dk1>
      <a:lt1>
        <a:srgbClr val="FFFFFF"/>
      </a:lt1>
      <a:dk2>
        <a:srgbClr val="5B6770"/>
      </a:dk2>
      <a:lt2>
        <a:srgbClr val="E6EBF0"/>
      </a:lt2>
      <a:accent1>
        <a:srgbClr val="00AEC7"/>
      </a:accent1>
      <a:accent2>
        <a:srgbClr val="7C858C"/>
      </a:accent2>
      <a:accent3>
        <a:srgbClr val="26D07C"/>
      </a:accent3>
      <a:accent4>
        <a:srgbClr val="003865"/>
      </a:accent4>
      <a:accent5>
        <a:srgbClr val="685BC7"/>
      </a:accent5>
      <a:accent6>
        <a:srgbClr val="1F8B9D"/>
      </a:accent6>
      <a:hlink>
        <a:srgbClr val="0063B4"/>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Extreme Shadow">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6F78F0F47A9247AD375CCF123806DD" ma:contentTypeVersion="3" ma:contentTypeDescription="Create a new document." ma:contentTypeScope="" ma:versionID="45d059f91e8ec81c19219b1f4a0a2112">
  <xsd:schema xmlns:xsd="http://www.w3.org/2001/XMLSchema" xmlns:xs="http://www.w3.org/2001/XMLSchema" xmlns:p="http://schemas.microsoft.com/office/2006/metadata/properties" xmlns:ns2="b9c966e8-d31f-418a-9299-a262be40f2e8" targetNamespace="http://schemas.microsoft.com/office/2006/metadata/properties" ma:root="true" ma:fieldsID="653ee889c9e7d5dedd74a1fd0d65966b" ns2:_="">
    <xsd:import namespace="b9c966e8-d31f-418a-9299-a262be40f2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966e8-d31f-418a-9299-a262be40f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F7D5FA-0409-4CC2-A5CC-7E20EB258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41452-DC51-40B6-BC4E-882612FB6259}">
  <ds:schemaRefs>
    <ds:schemaRef ds:uri="http://schemas.openxmlformats.org/officeDocument/2006/bibliography"/>
  </ds:schemaRefs>
</ds:datastoreItem>
</file>

<file path=customXml/itemProps4.xml><?xml version="1.0" encoding="utf-8"?>
<ds:datastoreItem xmlns:ds="http://schemas.openxmlformats.org/officeDocument/2006/customXml" ds:itemID="{87101A6E-E5DD-4BF8-8035-FB58579AD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966e8-d31f-418a-9299-a262be40f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BAB572-5387-4095-96A7-596A2AA557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1708</Words>
  <Characters>10182</Characters>
  <Application>Microsoft Office Word</Application>
  <DocSecurity>0</DocSecurity>
  <Lines>248</Lines>
  <Paragraphs>138</Paragraphs>
  <ScaleCrop>false</ScaleCrop>
  <HeadingPairs>
    <vt:vector size="2" baseType="variant">
      <vt:variant>
        <vt:lpstr>Title</vt:lpstr>
      </vt:variant>
      <vt:variant>
        <vt:i4>1</vt:i4>
      </vt:variant>
    </vt:vector>
  </HeadingPairs>
  <TitlesOfParts>
    <vt:vector size="1" baseType="lpstr">
      <vt:lpstr>ERCOT Board Decision Template</vt:lpstr>
    </vt:vector>
  </TitlesOfParts>
  <Company>ERCOT</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Board Decision Template</dc:title>
  <dc:subject>Board Decision Template</dc:subject>
  <dc:creator>Ann Shang Boren</dc:creator>
  <cp:keywords/>
  <cp:lastModifiedBy>Ebbs, Penney</cp:lastModifiedBy>
  <cp:revision>2</cp:revision>
  <dcterms:created xsi:type="dcterms:W3CDTF">2026-01-27T13:45:00Z</dcterms:created>
  <dcterms:modified xsi:type="dcterms:W3CDTF">2026-01-27T13:45:00Z</dcterms:modified>
  <cp:category>BOD Tempate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0x0101006E6F78F0F47A9247AD375CCF123806DD</vt:lpwstr>
  </property>
  <property fmtid="{D5CDD505-2E9C-101B-9397-08002B2CF9AE}" pid="3" name="MSIP_Label_c144db1d-993e-40da-980d-6eea152adc50_Enabled">
    <vt:lpwstr>true</vt:lpwstr>
  </property>
  <property fmtid="{D5CDD505-2E9C-101B-9397-08002B2CF9AE}" pid="4" name="MSIP_Label_c144db1d-993e-40da-980d-6eea152adc50_SetDate">
    <vt:lpwstr>2025-04-23T15:48:36Z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95fdf3fb-6b3c-4eca-9aed-ed23ec6fe40c</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y fmtid="{D5CDD505-2E9C-101B-9397-08002B2CF9AE}" pid="11" name="MediaServiceImageTags">
    <vt:lpwstr/>
  </property>
  <property fmtid="{D5CDD505-2E9C-101B-9397-08002B2CF9AE}" pid="12" name="docLang">
    <vt:lpwstr>en</vt:lpwstr>
  </property>
</Properties>
</file>